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1995"/>
        <w:gridCol w:w="6255"/>
        <w:tblGridChange w:id="0">
          <w:tblGrid>
            <w:gridCol w:w="2820"/>
            <w:gridCol w:w="1995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Возрождение в Нидерландах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Нидерландская живопись - открытие действительности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422-435.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Впевание программы выпускников.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43(II),94-96(I). Блюм 26.Прох. и вспом.обороты в A-dur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12 главы Учебника Способина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Впевание программы выпускников.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4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7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fffff" w:val="clear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BfiANg5QScQ&amp;ab_channel=VladimirPtashchen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vnLPqTtyFq6+tgsb0AjWf/GJw==">AMUW2mUdRA3T8M+tu25POZO5iEbsdpbYdVWioeMFMOS35rVuNgzMbSSEo8UDPZvtPo/tGZM2iFxlo8GhObN8VtWyjgvQeP1w3znT2BLn8sTvEeZNrRE2x3c=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