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55"/>
        <w:gridCol w:w="6000"/>
        <w:tblGridChange w:id="0">
          <w:tblGrid>
            <w:gridCol w:w="2970"/>
            <w:gridCol w:w="205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left="-40" w:right="-2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Венеции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Тициан / Цвет времени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Отечественная война 1812 года.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215-219(I), 31,32(I)</w:t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3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Оперное творчество Моцарта; принципы его оперной реформы; общая характеристика “Свадьбы Фигаро.”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Послушать, глядя в ноты, первое действие оперы “Свадьба Фигаро”.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Подготовиться к викторине по 40 симфонии Моцарта.</w:t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5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биографию В. А. Моцарта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фильм-оперу “Свадьба Фигаро” (I, II действия)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глава 9. Задание 115 № 1,2,3,8.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ind w:left="-40" w:right="-2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Исторический жанр в творчестве передвижников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Василий Суриков / Передвижники / Телеканал Культура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и прослушивание: Вагнер “Лоэнгрин”,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действие.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K4g6z1VX40w" TargetMode="External"/><Relationship Id="rId8" Type="http://schemas.openxmlformats.org/officeDocument/2006/relationships/hyperlink" Target="https://www.youtube.com/watch?v=J6MHm0jMK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17zliaDKYCDKuwpo3WrWD0MIg==">AMUW2mVIfpuOZ57vD/ex/HrrzvFJMZt4fYF12zkxABYDe//Gkj4wPZtQhewEf3vAfjbnJ3KP97OT2g4ByhxIkhz/IpdHza5xdtmiLbGxg15uxFa5SdHCL/E=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