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070"/>
        <w:gridCol w:w="6075"/>
        <w:tblGridChange w:id="0">
          <w:tblGrid>
            <w:gridCol w:w="2715"/>
            <w:gridCol w:w="2070"/>
            <w:gridCol w:w="60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03.02.2021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1 гр.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2 гр.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/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4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контрольной работе по пройденному материалу:  Терминология программы Finale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информацию о рождении в 1853г. фирм Стейнвей и Блютнер.</w:t>
            </w:r>
          </w:p>
        </w:tc>
      </w:tr>
    </w:tbl>
    <w:p w:rsidR="00000000" w:rsidDel="00000000" w:rsidP="00000000" w:rsidRDefault="00000000" w:rsidRPr="00000000" w14:paraId="0000003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F35EF3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0969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1wmCJMiDgZI/o4QM69Uii5WiDw==">AMUW2mXnhelmxXH/NaWLONSgezdIJAaVCU+WjtmeCMbsv7Qe3383NR4hZxui2eveeRz4Qzk2EAyFvAhX/sEe0qcMNriXfIepjamaq4doIuri1gtA2sXPxQ0=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User</dc:creator>
</cp:coreProperties>
</file>