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235"/>
        <w:gridCol w:w="6165"/>
        <w:tblGridChange w:id="0">
          <w:tblGrid>
            <w:gridCol w:w="2805"/>
            <w:gridCol w:w="2235"/>
            <w:gridCol w:w="616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08.12.2020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Культура стран востока: Япония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https://mirjapan.ru/kultura-yaponii/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и культура стран Ближнего Востока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https://www.istmira.com/drugoe-drevniy-mir/18398-kult..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1) Баева, Зебряк — 195, 200, 189 (выучить, петь по нотам)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2) петь гаммы до-мажор, ля-минор, ре-минор, их тонические трезвучия, опевание устойчивых ступеней, разрешения неустойчивых ступеней в устойчивые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3) Способин — 1 (играть и петь)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4) интервалы в ре-миноре от 1 ступени вверх и вниз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4iucgijj6nhr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“Баскетбол.Упражнения для развития координационных способностей”, используя интернет-ресурсы.</w:t>
            </w:r>
          </w:p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5mcm0zy66edy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Вахромеев. Стр. 139. Упр.8 в тональностях натурального минора.  Кроме того: начиная с До мажора играть по квинтовому кругу звукоряды параллельных тональностей.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 I.Реформы.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Россия в начале XXI века.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5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Учебное пособие - Практикум по работе с EXCEL: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https://drive.google.com/file/d/14JdCfQRK2aEwmxrlLLCRvq5pr1HK82lZ/view?usp=sharing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Векторы в пространстве.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Проблема правды и лжи: Сатин и Лука.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Караван,  Ночь в тунисе. </w:t>
            </w:r>
          </w:p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точностью ритма.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Пожарная безопасность - изучить презентацию в беседе, подготовиться в самостоятельной работе.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 Подготовка к экзамену.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“Психические функции подростков”.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Караван,  Ночь в тунисе. </w:t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точностью ритма.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Караван,  Ночь в тунисе. </w:t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точностью ритма.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51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дифференцированному зачёту.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Взять у Исакова конспект по простой двухчастной форме. Выучить теорию простой двухчастной. Анализ: Глинка. Романсы “Попутная песня”, “Болеро”, “Не говори, что сердцу больно”. Опера “Иван Сусанин”, 1д., Трио “Не томи, родимый”</w:t>
            </w:r>
          </w:p>
        </w:tc>
      </w:tr>
      <w:tr>
        <w:trPr>
          <w:trHeight w:val="63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Караван,  Ночь в тунисе. </w:t>
            </w:r>
          </w:p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точностью ритма.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Караван,  Ночь в тунисе. </w:t>
            </w:r>
          </w:p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точностью ритма.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1A51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4JdCfQRK2aEwmxrlLLCRvq5pr1HK82lZ/view?usp=sharing" TargetMode="External"/><Relationship Id="rId10" Type="http://schemas.openxmlformats.org/officeDocument/2006/relationships/hyperlink" Target="https://vk.com/kirkfoto" TargetMode="Externa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mirjapan.ru%2Fkultura-yaponii%2F&amp;cc_key=" TargetMode="External"/><Relationship Id="rId8" Type="http://schemas.openxmlformats.org/officeDocument/2006/relationships/hyperlink" Target="https://vk.com/away.php?to=https%3A%2F%2Fwww.istmira.com%2Fdrugoe-drevniy-mir%2F18398-kultura-arabskogo-halifata-kratko.html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fTBNVL3ZF8dyhFWgKX8FUYJ7Xg==">AMUW2mX4raJXq5CYywdw1DmK7b+4BgkmRzVMngr7srW3dYORk18EchzMUjcPfvrXb9lPonUSG9qB24DNAQ/NXT5y6YGQhk6qcgpGqJb3pvNQzrwR6Fd4GOUuA4aPoV3vXvoESvPV5XqjVyLW2QPoIV6BfQi6U8/oOg==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