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25"/>
        <w:gridCol w:w="6330"/>
        <w:tblGridChange w:id="0">
          <w:tblGrid>
            <w:gridCol w:w="2445"/>
            <w:gridCol w:w="2025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11.11.2020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статьи Добролюбова “Луч света в тёмном царстве”.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Управление строем на месте и в движении.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задачу №4 из темы №5 (Перемещение трезвучий) - стр.38.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гарм.оборот с перемещениями: T-T-S-S-D-D-T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Гарм.анализ: №23, 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Блантер </w:t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https://vk.com/im?peers=c38_170620355&amp;sel=c46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НТР: черты, особенности, определение.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Тест, стр. 310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вокальному творчеству А. С. Даргомыжского (срок сдачи - 16.11.2020)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С. В. Рахманинова (РМЛ вып. 4), срок сдачи - 12.11.2020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Баскетбол. Командные действия.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Изучить материал, используя интернет-ресурсы.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vk.com/im?peers=c38_170620355&amp;sel=c4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ZNsxMHWQugZo3MBLhGceOtiRA==">AMUW2mU7FO/Z5CCp41Ke2mzsyRMXeOCQvTvOfZWRF9cKufRM1/fLpyq5JcBpRqb+Vp58b4br1yb2cOU1AcrWdiJXxDZcgfEl1aM9YjxDSEvjn4EYWgUb4uDVHhHcTOFdemGPLnHXvwOS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