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30.10.2020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выдано.Сочинение по заданному тексту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простой двухчастной форме остаётся анализ: Бетховен. Соната №23 часть 2. Мендельсон. Песня без слов соч. 30 фа диез минор. Рахманинов. Романсы “Здесь хорошо” и “Ночь печальна”. 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струнников переписать конспект занятия по простой трёхчастной форме.</w:t>
            </w:r>
          </w:p>
        </w:tc>
      </w:tr>
      <w:tr>
        <w:trPr>
          <w:trHeight w:val="1305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материал, выслать преподавателю: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XRykwfpLDdNpSudugkwr44gLw==">AMUW2mVZm1bWp2pUwI0dPKlGGF6MCjuBrwcOOUUhkr3ftO09qRaDDGP86PFYIY4NekvpNS+7lhFID84up/8r6pSGkv7oTEHmNBAloyFfl9dZwdUCaxvKb9x8vAIU6XQM7LbqImqLeSD1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