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8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415"/>
        <w:gridCol w:w="5595"/>
        <w:tblGridChange w:id="0">
          <w:tblGrid>
            <w:gridCol w:w="2970"/>
            <w:gridCol w:w="2415"/>
            <w:gridCol w:w="559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среду, 21.10.2020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(физика)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1.5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Музыкальное воспитание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 курс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2.3.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21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</w:p>
        </w:tc>
      </w:tr>
      <w:tr>
        <w:trPr>
          <w:trHeight w:val="77" w:hRule="atLeast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Конспект материала по презентации: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rtl w:val="0"/>
                </w:rPr>
                <w:t xml:space="preserve">https://ppt-online.org/223407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выложено в беседе ВК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причины миграции, причины расселения населения</w:t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изобразительного искусства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Сценическое движение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Калегаев В.Д.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away.php?to=https%3A%2F%2Fppt-online.org%2F223407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rRpqzTweja+Il3eUisi2+khuEQ==">AMUW2mXHNYBZQhDwHK3sjf9Wh0x/NKA6zESVWwN5h36M9j2UOCAtJbGvEtt5PMwkjabjNC3VrKjBG+RtCXi2fgLmuuW46Vl305qlOtR8tUIjarSuT5sZ5lY=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