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4.0000000000005"/>
        <w:gridCol w:w="2040"/>
        <w:gridCol w:w="5955"/>
        <w:tblGridChange w:id="0">
          <w:tblGrid>
            <w:gridCol w:w="3204.0000000000005"/>
            <w:gridCol w:w="2040"/>
            <w:gridCol w:w="59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2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koki48di644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 среду, 21.10.2020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nctf2yrc30vi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 учебника сольфеджио читать №№183, 184, хлопая ритм четвертями, называя звуки слогами (та, ти,) и с названиями нот.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76" w:lineRule="auto"/>
              <w:ind w:left="720" w:right="-16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bookmarkStart w:colFirst="0" w:colLast="0" w:name="_heading=h.9aeq44ywlra8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эти мелодии.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1 гр.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стр.172 № 1,2,3 (письменно)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творчеству И. С. Баха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49-52. Двухгол.-31.Повторить все лады (3+3+5) от фа. Записать, петь, играть.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причины миграций. расселения населения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Хороведение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1. Сделать таблицу «Женские и мужские голоса в хоре» ( пример таблицы в беседе Хороведение 3 курс в ВКОНТАКТЕ )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2. Переписать лекцию “Строение голосового аппарата”.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Прочесть вслух 3 раза, затем пересказать.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Лекция в беседе Хороведение 3 курс в ВКОНТАКТЕ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Опрос на следующем уроке.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Вокальный ансамбль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Сдать голосовым сообщением Шаинского (цифры 57) до конца недели. Н. Козлова, С. Оганесян,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Н. Сметанник, К. Михайловская.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Настольный теннис, изучить тему «Подача. Техника игры»,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vy/m0Bw6hLI4zhsWeBT8bOd3Jw==">AMUW2mUD7lXBXXVTiQUF4BXpaaTtekSZpYHUVKExbkS1qK49CWSGHCr26zxVTau3kb4unedxEb5JRpIf+Kquc9EV0DL2jxl5Xr4lv9kLhpA9DUoiOvA0AdfAxwEkH3U2Y6SMJgO8pCwIyQA8MjKkVdx9QZnEec97pagSk0uY91uyuj8db0OV/SI=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