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325"/>
        <w:gridCol w:w="6060"/>
        <w:tblGridChange w:id="0">
          <w:tblGrid>
            <w:gridCol w:w="2715"/>
            <w:gridCol w:w="2325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20.10.2020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right="-2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Информатика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материала по презентации: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https://ppt-online.org/223407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и законспектировать жизненный и творческий путь Ф. Шопена (МЛЗС вып. 3)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музыкального произведения. Выполнение практических упражнений (см.в беседе ВК).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Подготовиться к викторине по опере М. И. Глинки “Руслан и Людмила”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“Речь, восприятие и память у детей раннего возраста”.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ритмопластики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ppt-online.org%2F22340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sfHQw1TJU+dAhl2FIFtDWbEEA==">AMUW2mVs0NCG6PbovC/E5WoIJgbJIEBbSzxNs9TWfw30Dr6v6df3dcR5gYEgUbFNA6HHRIfusuIF0yZa1w2bntI7+8Ct6QNftmAY15yIHCWOteo3zxdU9d+gPqBY0S69p+k70vabsAM6uqflyydtcx9nCII38aF2CFHMOeeC3/B8mPIJkNzPvjcHm/WT0eJEqXVcSDZ3zvIT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