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6210"/>
        <w:tblGridChange w:id="0">
          <w:tblGrid>
            <w:gridCol w:w="2970"/>
            <w:gridCol w:w="217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20.10.2020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общественное движение в СССР 1964-1982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“Брянская кадриль” (Основной ход. Работа в паре). Посмотреть видео, используя интернет-ресурсы.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ym6minxnlok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1П. Читать -Михаил Чехов "Путь актера" К концу месяца написать курсовую работу на тему " Влияние Станиславского К. С. на М. Чехова -принципиальные различия и сходство систем ". 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mymlkd404hoz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2П. Добавить наблюдения за детьми от 2х до 12 лет.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tYpyU5OxjfbMLP93U2tyo+Znrw==">AMUW2mWsun0Z8VoykcgtqDu8nOBuxDk7Z+ZrDM79t1daiGhAWAMqAJD9hguo3LOQM7rRubTh/URN2koYqud/BoGJA5dKmmM1rPjDpsXELsX4sk2gmiurGuMTFNh5VUpN+B+dokpceDNaVOfIDe5HeofarH/jJQI/jRYvS9x2saOFAcTxl0TKC7XodxwqcOk0hkC4IzP3+bxJP2jm4Le56ggDpR3TVVQxjg==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