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Период с расширенным вторым предложением.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наизусть, анализировать и петь №9, №15, №21, №22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о календарных песнях, чтобы ответить на вопросы по этой теме.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Послушать: Чайковский -  финал первого фортепианного концерта.; Римский-Корсаков - сцена “проводы масленицы и снегурочки”, Хор “Слава” из Бориса Годунова, скерцо русского квартета ми минор Бетховена. Помнить трудовые песни из прошлого задания.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наизусть, анализировать и петь №9, №15, №21, №22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о календарных песнях, чтобы ответить на вопросы по этой теме.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Послушать: Чайковский -  финал первого фортепианного концерта.; Римский-Корсаков - сцена “проводы масленицы и снегурочки”, Хор “Слава” из Бориса Годунова, скерцо русского квартета ми минор Бетховена. Помнить трудовые песни из прошлого задания.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выложено в группе ВК.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По теме "Многогранники" разобрать решение задач: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2)Решить любые 2 задачи: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https://sites.google.com/view/mnogogranniki/пирамида/.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Простая трёхчастная форма.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 законспектировать жизненный и творческий путь Ф. Шопена (МЛЗС вып. 3)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выложено в группе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Музыкальный материал для рондо.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hmqdky3ddy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m8o8xi33yugf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f11c8dhqwi3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Цифровки из Кирилловой на ДДVII7 - высланы в вк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gp66cnne9uaf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вторые два номера из раздела ДД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lbg5wstcatrm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слуханализ № 15-16 - выслан в вк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yxnnb8nl73tn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3-голосный диктант № 73 - ссылка в вк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pnkoib7y4s1u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Алексеев. Этюды по сольфеджио №1 (учебник в вк)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8zyn9tn4ofu4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Двухголосие в ключах №3-4</w:t>
            </w:r>
          </w:p>
        </w:tc>
      </w:tr>
      <w:tr>
        <w:trPr>
          <w:trHeight w:val="24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dd2yie1xqj00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Тему 29 бригадного учебника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op82w01cwqkv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вступление к “Евгению Онегину” и ария Лизы “Ах, истомилась” из 7 картины “Пиковой дамы”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m4sf4bk5qkyc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445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4sb9axu5i92s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№ 446 бригадного</w:t>
            </w:r>
          </w:p>
        </w:tc>
      </w:tr>
    </w:tbl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sites.google.com%2Fview%2Fmnogogranniki%2F%25D0%25BF%25D0%25B8%25D1%2580%25D0%25B0%25D0%25BC%25D0%25B8%25D0%25B4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0%25B8%25D1%2580%25D0%25B0%25D0%25BC%25D0%25B8%25D0%25B4%25D0%25B0%3Fauthuser%3D0&amp;cc_key=" TargetMode="External"/><Relationship Id="rId8" Type="http://schemas.openxmlformats.org/officeDocument/2006/relationships/hyperlink" Target="https://vk.com/away.php?to=https%3A%2F%2Fsites.google.com%2Fview%2Fmnogogranniki%2F%25D0%25BF%25D0%25B8%25D1%2580%25D0%25B0%25D0%25BC%25D0%25B8%25D0%25B4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0%25B8%25D1%2580%25D0%25B0%25D0%25BC%25D0%25B8%25D0%25B4%25D0%25B0%3Fauthuser%3D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3UfewtRQQm5xUwTTdZx8I4DSA==">AMUW2mXtSRHdLHgUxu067E5rTsGtFF+n2AtZSAM35XJ8lL0yPzQtmG9FQg7K8fG4VT/OfqQ2dY4zxx9HxNhBtHZPezKZVB7j+kX7ITEyq8yxGCduu+mzPxSAAnwP0EjxuXGuCTOWbBfmUiyvI17az9y7YzZydN/x4ZH9ByBQxAnQKWO6HEdY8e3QiIDO51vTxbIxWKce7R0ioitdDHcsVDNXYB0WLgBF0F8+U5X5fSttEpAI0yDeYtFWCh0CeDg5Z7SZHa+S31/n9LLyD0rGR+y9MZ1LHvOJZgrOxdhVOo5n2JeRcR7s8YvotH+SibnxomR8+jcrU2ylkTvrk9pWoAFmwR2q5/NNeboZCF2XsuqBaNFdy+O9zbaR6+B6LAP+vN9+YfpZM8w53wAsn/CUZ1nca+oJypp3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