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745"/>
        <w:tblGridChange w:id="0">
          <w:tblGrid>
            <w:gridCol w:w="2970"/>
            <w:gridCol w:w="2430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16.10.2020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Распутин Е.В.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Кроссовая подготовка.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размещено в группе ВК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Моцарт соната №11. Выучить главную тему.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“Строение муз.произведения”.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практические упражнения (выложены в группе ВК).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os947m22bnvh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he5qt7cnvf1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Моцарт соната №6. Прослушать и выучить тему главной партии.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органные пункты: тонический - как показ тональности в начале периода и как дополнение  периоду. Доминантовый - в заключительной каденции с отклонениями в субдоминантовые тональности (вплоть до N)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период с органными пунктами.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Анализ: Григ Концерт для фно 1 часть ПП.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.Скрябин. Прелюдии ор.11 cis, D, As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“Утро”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Прокофьев. Мимолетности № 5 и 18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Задние на 23.10.20: теория простой двухчастной формы. Анализ: Бетховен. Сонаты №№23, 32, части 2. Мендельсон. Песня без слов соч. 30 фа диез минор. Шопен. Ноктюрн до минор, средний раздел. Рахманинов. Романсы “Здесь хорошо” и “Ночь печальна”. Везде найти простую двухчастную форму, доказать её границу, дать классификацию вида и разновидности. </w:t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1868a0"/>
                <w:sz w:val="35"/>
                <w:szCs w:val="35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книгу В. Пономаренко  “Практическая характерология. Методика 7 радикалов”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a1a1a"/>
                  <w:sz w:val="35"/>
                  <w:szCs w:val="35"/>
                  <w:highlight w:val="whit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868a0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https://www.labirint.ru/books/706463</w:t>
              </w:r>
            </w:hyperlink>
            <w:hyperlink r:id="rId9">
              <w:r w:rsidDel="00000000" w:rsidR="00000000" w:rsidRPr="00000000">
                <w:rPr>
                  <w:rFonts w:ascii="Arial" w:cs="Arial" w:eastAsia="Arial" w:hAnsi="Arial"/>
                  <w:color w:val="1868a0"/>
                  <w:sz w:val="35"/>
                  <w:szCs w:val="35"/>
                  <w:highlight w:val="white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Выполнить тест по теме “Психология манипулирования” по ссылке: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https://drive.google.com/file/d/1CTHlpjK84ynbDmCiP-WyfuIZwA_ghK0F/view?usp=sharing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 выслать на страничку в вк https://vk.com/id416688735</w:t>
            </w:r>
          </w:p>
        </w:tc>
      </w:tr>
    </w:tbl>
    <w:p w:rsidR="00000000" w:rsidDel="00000000" w:rsidP="00000000" w:rsidRDefault="00000000" w:rsidRPr="00000000" w14:paraId="0000004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1CTHlpjK84ynbDmCiP-WyfuIZwA_ghK0F/view?usp=sharing" TargetMode="External"/><Relationship Id="rId9" Type="http://schemas.openxmlformats.org/officeDocument/2006/relationships/hyperlink" Target="https://www.labirint.ru/books/706463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abirint.ru/books/706463/" TargetMode="External"/><Relationship Id="rId8" Type="http://schemas.openxmlformats.org/officeDocument/2006/relationships/hyperlink" Target="https://www.labirint.ru/books/7064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d2GYsu4kDfN8MDhQvr5Z5kaBDQ==">AMUW2mWlvHkhZtNH6l7MdhyoX830ire0aaNk0on5S/p5p88y+p2219J8YbHpz0VbTiHN0ycm9Vns+Ow+W7U+s3YMY7nu5Q7Muv5GOTuaEU5FxiSG5DpNVkzv6v6teBwjjgQBxvrkltTjLC9+HW3rIZjCVAXLKsPKyVSRVQb2FneYCxVRpBwk0Mo=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