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385"/>
        <w:gridCol w:w="5475"/>
        <w:tblGridChange w:id="0">
          <w:tblGrid>
            <w:gridCol w:w="2970"/>
            <w:gridCol w:w="2385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16.10.2020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понятия “Степень”.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по ссылке: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https://vk.com/doc15196819_570932753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тему: “Законы Ньютона”.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токкату и фугу d-moll И. С. Баха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дописать конспект по жизненному и творческому пути И. С. Баха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творчеству И. С. Баха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239 наизусть, 245 - 250 в транспорте на секунду.  2хголосие № 256, 259.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Интервальные последовательности № 1-5. Ступеневые цепочки № 16-19. Самодиктант.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формирования ЗОЖ - чит. с.334-344 Учебник ОБЖ 10 кл. М.П. Фролов. - М.2014.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Кино как новый вид искусства 20 века.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размещено в группе ВК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Островский, с. 94 упр. 5. № 145 и 147.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- стр. 114 упр. 1 и 2 (см. в ВК)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- слух. анализ № 12-14 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http://www.gnesin.ru/mediateka/metodicheskie_materialy/multimedia/kirillova_1_diatonika/2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 Шуберта и Способина (40 и 115) - сдать с фно.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“Строение муз.произведения”.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практические упражнения (выложены в группе ВК).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Скрябин. Прелюдии ор.11 cis, D, As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“Утро”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Прокофьев. Мимолетности № 5 и 18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общую характеристику оперы “Руслан и Людмила” М. И. Глинки</w:t>
            </w:r>
          </w:p>
        </w:tc>
      </w:tr>
    </w:tbl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doc15196819_570932753" TargetMode="External"/><Relationship Id="rId8" Type="http://schemas.openxmlformats.org/officeDocument/2006/relationships/hyperlink" Target="http://www.gnesin.ru/mediateka/metodicheskie_materialy/multimedia/kirillova_1_diatonika/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fGk6ZhHMnt+gWOZ+H1M0PxaAw==">AMUW2mWUdLzFU9OX/zqiGzW094TB4kiD5kxZfahWxs1/UnjNVaG+zE2JOmAiR8X1T/wwHwcdJq3Q35RGOVTml6L8+7rIsy/xdbVlQ1o+6EgUwShAIdxHedo=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