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415"/>
        <w:gridCol w:w="5205"/>
        <w:tblGridChange w:id="0">
          <w:tblGrid>
            <w:gridCol w:w="2955"/>
            <w:gridCol w:w="2415"/>
            <w:gridCol w:w="52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15.10.2020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 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Немецкая классическая философия - чит. с.55-64 Основы философии. С.Н. Кочеров - М.2019.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рисунку выполняем серию набросков и зарисовок фигуры с использованием разных техник и материалов: только линия, линия - пятно, линия-штрих, маркер, линер, уголь, сангина…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 Делительный масштаб для прямых произвольного направления.Задание в тетради: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Построить перспективу куба со стороной 40 мл.,используя масштабные точки (аналогично параллелепипеду).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JiJ+/1GvnHGc5uBoPs7BOh5ZQ==">AMUW2mVIKOQEmR513q/oByyqZk94bBA6Li8TRq1PuZRz45IomgehCIL1S0clnCX9gsV2aeCeokUxUHXduqibWyNmW8V2M1ILVjb5qfWaX8xM3LgU4UIAYMS3MKPe87pF55DS0vtYNR7GSeTdnXKAfQCtht2rTamzKg==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