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235"/>
        <w:gridCol w:w="5715"/>
        <w:tblGridChange w:id="0">
          <w:tblGrid>
            <w:gridCol w:w="2910"/>
            <w:gridCol w:w="2235"/>
            <w:gridCol w:w="57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четверг, 15.10.2020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 древнерусского государства. Первые русские князья.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из учебника о мессе Баха си минор и оратории “Страсти по Матфею”.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мессу си минор, №1, №47, №78 из Страстей по Матфею. Запомнить эту музыку.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Конспект по теме №2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Сущность, закономерности и принципы педагогического процесса”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СССР в 1964-1982гг. Экономические реформы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«Все о вальсе» (когда и где появился, когда был введен при русском дворе);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в виде реферата.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Немецкая классическая философия - чит. с.55-64 Основы философии. С.Н. Кочеров - М.2019.</w:t>
            </w:r>
          </w:p>
        </w:tc>
      </w:tr>
      <w:tr>
        <w:trPr>
          <w:trHeight w:val="63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https://drive.google.com/file/d/1aO6Py9SjuxI73laY85n4UtD5PXzub8qg/view?usp=sharing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творчеству С. И. Танеева (21.10)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 “А. Н. Скрябин” из цикла “Гении и злодеи” (в общей беседе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«Синтез танца и вокала методологии формирования пластической культуры певца на эстраде (выполнить реферат).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узнавать у педагога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телефону (Viber)  89125656405,</w:t>
            </w:r>
          </w:p>
          <w:p w:rsidR="00000000" w:rsidDel="00000000" w:rsidP="00000000" w:rsidRDefault="00000000" w:rsidRPr="00000000" w14:paraId="0000004B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Наталья Львовна.</w:t>
            </w:r>
          </w:p>
        </w:tc>
      </w:tr>
    </w:tbl>
    <w:p w:rsidR="00000000" w:rsidDel="00000000" w:rsidP="00000000" w:rsidRDefault="00000000" w:rsidRPr="00000000" w14:paraId="0000004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aO6Py9SjuxI73laY85n4UtD5PXzub8q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JXf4EdTPwgu0uVGXxpgZ7BaMw==">AMUW2mXYerEHcKcvBjf8xmtj1bVqqdQRndgPqd8RoTE3CPFXht+gUO6He2wV4AM6cbjsXb9eSQh3ModfLX8BPgs8hTDriHvH710hJL2PzKcnz5wpVQD+EXJIfYtRvyYfo0dlazXUhbQg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