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выложено в беседе ВК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выложено в беседе ВК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изобразительного искусства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RpqzTweja+Il3eUisi2+khuEQ==">AMUW2mUu9kKOmHp/hu/7sBxKwOh62AGG56EtkpbetLjSgMlb+2yDY0TeAAak7peM0nzcqqrDKj1J6QsCDxBDXlZ+JX6v13LKYmA7xFDaxYFtIYImHhrBR2E=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