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20"/>
        <w:gridCol w:w="6615"/>
        <w:tblGridChange w:id="0">
          <w:tblGrid>
            <w:gridCol w:w="2175"/>
            <w:gridCol w:w="105"/>
            <w:gridCol w:w="2085"/>
            <w:gridCol w:w="120"/>
            <w:gridCol w:w="6615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14.10.2020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deak3a6af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Религии мира. Задание: выписать религии и страны распространения.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ydeak3a6af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g8vjygkl3t8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хроматические интервалы и тритоны (три знака)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uorcidjdf8bm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№496 (транспорт в соль минор), №259. Двухголосие №82.</w:t>
            </w:r>
          </w:p>
        </w:tc>
      </w:tr>
      <w:tr>
        <w:trPr>
          <w:trHeight w:val="660" w:hRule="atLeast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оперу М. И. Глинки “Руслан и Людмила”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ydeak3a6af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10" w:hRule="atLeast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выучить биографию С. И. Танеева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послушать кантату С. И. Танеева “Иоанн Дамаскин”</w:t>
            </w:r>
          </w:p>
        </w:tc>
      </w:tr>
      <w:tr>
        <w:trPr>
          <w:trHeight w:val="750" w:hRule="atLeast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Петь II7, разрешая через перевод в аккорды Д7. записать самодиктант.</w:t>
            </w:r>
          </w:p>
        </w:tc>
      </w:tr>
      <w:tr>
        <w:trPr>
          <w:trHeight w:val="585" w:hRule="atLeast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ydeak3a6af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Силовые упражнения. Выполнить комплекс упражнений, используя интернет-ресурсы. </w:t>
            </w:r>
          </w:p>
          <w:p w:rsidR="00000000" w:rsidDel="00000000" w:rsidP="00000000" w:rsidRDefault="00000000" w:rsidRPr="00000000" w14:paraId="0000005B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https://vk.com/wall-170234932_500383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409.25196850393945" w:top="425.196850393700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170234932_5003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l+cvsCWVB+22J+JShu/vbJz1Tw==">AMUW2mV0Bk+KZFES7CxAqETC1JzJYxxp8wZPJTtrEeDuqKuf+9lmn8J78WSrr7orqeQkRDcWZMjvW3PjHm5fXqqzD8RgFHMTy9tRbuPp5a9wc3WgJIIQhIRB2oxbxE+OJB9CbSE3G0mzPAabb6rybqVTCRp5dcQOwNSzY6D/T3CnqXeaAs58xkOhzEijfLJ6Feb2WPrTbxuNhLmwfqtiaD3LgowrjDT4LpqOoeKri11D9H/39f6XQcg=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