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12.10.2020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на ф-но и петь гаммы До мажор и ля минор,Т трезвучие.Учить упражнения на стр. 14 и 42. 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И.С.Тургенев “Отцы и дети” - читать.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Пирамида. Правильные многогранники”.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песням Шуберта на стихи Гёте и Гейне.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Спеть аккорды «по вертикали» в цифре № 12 А.П.Бородина «Половецкая пляска с хором». 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19.10.2020 г. в виде голосового сообщения в В/К.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Изучение хоровых партий  в военном попурри.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19.10.2020г. в виде голосового сообщения в В/К.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 №2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Сущность, закономерности и принципы педагогического процесса”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симфоническому и вокальному творчеству М. И. Глинки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М. И. Глинки “Руслан и Людмила”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Изучение хоровых партий  в военном попурри.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19.10.2020г. в виде голосового сообщения в В/К.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хроматические и характерные интервалы в тональностях с двумя знаками.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№495 (транспонировать в ля мажор), №258 - наизусть.</w:t>
            </w:r>
          </w:p>
          <w:p w:rsidR="00000000" w:rsidDel="00000000" w:rsidP="00000000" w:rsidRDefault="00000000" w:rsidRPr="00000000" w14:paraId="00000040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Двухголосие №81.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Ритуалы ВС РФ - чит. с. 195-204 Учебник ОБЖ 11 кл. М.П. Фролов - М.2014.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исполнительство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прошлой недели.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исполнительство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Изучение хоровых партий  в военном попурри.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19.10.2020г. в виде голосового сообщения в В/К.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методической литературы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часть Монографии Л.А. Венгрус «Фундамент музыкальности» - Певческие возможности юношества.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Материалы найти по ссылке: https://www.dissercat.com/content/nachalnoe-intensivnoe-khorovoe-penie 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0PFdgXWHRwHu/RJzrGkZGWoHg==">AMUW2mV8amfiinmKR2nnPN/D9k+qs+kUB4eacihb9tYm7L5yRDmpy4Kdc1IxZRBryzeRgQ+vMt9EgHr4XDEsHXiTh3HFNG/alzyMgKRGx/fV2Io1ubb/Zoo=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