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 диз-пр.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Точка. Градиент. Тушь, перо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52.4409448818914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Состояние эпохи в шрифте.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Создание шрифтовой композиции с помощью СТАРОСЛАВЯНСКИХ КИРИЛЛИЧЕСКИХ ШРИФТОВ (устав, полуустав, скоропись, вязь). Формат А3 (тушь, перо)</w:t>
            </w:r>
          </w:p>
          <w:p w:rsidR="00000000" w:rsidDel="00000000" w:rsidP="00000000" w:rsidRDefault="00000000" w:rsidRPr="00000000" w14:paraId="00000013">
            <w:pPr>
              <w:ind w:right="52.4409448818914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Фотографии работ отправлять на почту: shefferekaterina@mail.ru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right="56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Натюрморт из простых предметов сближенных по цвету.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оформления колледжа к празднику “День народного единства”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5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56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56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Романтизм во французском искусстве.Теодор Жерико, Эжен Делакруа. Знакомство с творчеством художников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ind w:left="0" w:right="182.24409448818847" w:firstLine="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Кратковременные рисунки и схематичные зарисовки нижних конечностей (изучаем стопу) в разных поворотах и движениях. Формат - А/2.</w:t>
            </w:r>
          </w:p>
          <w:p w:rsidR="00000000" w:rsidDel="00000000" w:rsidP="00000000" w:rsidRDefault="00000000" w:rsidRPr="00000000" w14:paraId="00000035">
            <w:pPr>
              <w:shd w:fill="ffffff" w:val="clear"/>
              <w:ind w:left="0" w:right="182.24409448818847" w:firstLine="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highlight w:val="white"/>
                <w:rtl w:val="0"/>
              </w:rPr>
              <w:t xml:space="preserve">https://vk.com/im?sel=c50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56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56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56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QczTumUlwpMzncDuQXvz42C2Q==">AMUW2mUHFzVgLMTaj0b5l4u6ntESV3uYRHkI7ROD7wULY394in1cIaxD7AvbT97j/BMG9YbOR0hRmV65mcyVlWSCuPhogP33piLZAu/fk+J+bDGEmdodDJhjn9RV2j3HEkv/TMH7q0qlxRA/3UOQ9DwTDpnXP7BYjMq8/3YeCOTSVeOhPv4oaAoOHK8cHrxFNbA9r9S7TZjqTaf4bhrO9r2G3wWhHN/ujg==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