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Музыкальная одаренность. Музыкальный слух, его компоненты. методика определения музыкальных данных.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Д/з: подготовить план творческого испытания при поступлении в ДМШ.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Краткий обзор различных систем развития слуха.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Д/з: изучить тему (размещение информации в беседе ВК). 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 (теория).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му-лит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Грачева Е.Г.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Планирование и организация учебного процесса.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«Документы, регламентирующие образовательный процесс».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«Документы, фиксирующие ход образовательного процесса. Средства обучения. Наглядно-техническое оснащение образовательного процесса» 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(размещение информации в беседе ВК).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с.44-51, 55-64 Основы философии. Кочеров С.Н. М.2019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AMUW2mW6L5XtFRripvPwFwdu4+JD03FrEDqJ4YwtPG+bcdJyBGBf4OsLI6Fhtv+KCT2XW2FgJqrdIzQeZ/OVLWw6ihQwVlcQgJR/9C9aqHoZkXEUm584fFE=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