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595"/>
        <w:tblGridChange w:id="0">
          <w:tblGrid>
            <w:gridCol w:w="2970"/>
            <w:gridCol w:w="2415"/>
            <w:gridCol w:w="559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07.10.2020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2.3.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after="0" w:before="0" w:line="240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Организация личной информационной среды. Поиск и систематизация информации. Особенности запоминания и передачи информации человеком. Защита информации.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Морф и лексич. особенности стилей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Состав населения (половой, пирамиды населения). Трудовые ресурсы населения мира.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RpqzTweja+Il3eUisi2+khuEQ==">AMUW2mVQfxkt8+OvyVTz7RnsoE3MS1Ym9oGOuvUQv8RqdfaFB1fAl9+H4hNhZPpUgGAEEF5x9Lq2EMMvV8I5KCwSj6UvNginjHO5M8AulMskgDUfbf+aZqo=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