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2385"/>
        <w:gridCol w:w="5940"/>
        <w:tblGridChange w:id="0">
          <w:tblGrid>
            <w:gridCol w:w="2700"/>
            <w:gridCol w:w="238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29.09.2020 г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Н.А,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стене две записи.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Выполненную контрольную работу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прислать личным сообщением преподавателю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)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до 10.00. 30 сентября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Боги Эннеады древнего Египта, сделать презентацию(один на выбор).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“Культура Месопотамии”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темы:Афинская демократия, Управление в Спарте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тональности ре минор строить на ф-но и писать трезвучия главных ступеней 4х голосно в 6ти вариантах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вокальному циклу Шуберта “Зимний путь” (окончание лекционного материала по теме  взять у студентов отделения “Хоровое дирижирование”)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И.А.Бунин, Господин из Сан-Франциско, Последний шмель - учить.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параграф 28 (с. 289 - 296) “Действия в ЧС  природного характера” (Учебник ОБЖ 10-ый кл. М.П. Фролов. М.2014).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Ударения в грамматических категориях разных частей речи.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А.И.Захаров - влияние перинатального опыта на развитие страхов у детей (“Ребёнок до рождения”, книгу найти в интернете)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Задание 228 № 1, 2.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Игра: Т-Д65-Т;  Т-Д64-Т6. Тональности с одним знаком.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слова песен “Аннушка-катулка”, “Кокэй, кокэй, котрав”. Знать перевод текстов.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аргумент-план к тезису “Убедить студентов ходить в колледж в одежде делового стиля”.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 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слова песен “Аннушка-катулка”, “Кокэй, кокэй, котрав”. Знать перевод текстов.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id2489348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lj0ZbQN5lksWdBhWtmx23XZ5Q==">AMUW2mVOISGvpHr8Gocq4A7nySJF8yC5oiL4NL2dmHoxmS7lV79Rex4QPJG8mHyKEgKAHvSfOLEIENWFI0gSu+V7yGrsDar4zh9fJm7fmYNKBOqBDQLLjCgPoUvp01rQpS+Gs8X2hqCs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