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385"/>
        <w:gridCol w:w="5475"/>
        <w:tblGridChange w:id="0">
          <w:tblGrid>
            <w:gridCol w:w="2970"/>
            <w:gridCol w:w="2385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60 м., 100 м.</w:t>
              <w:br w:type="textWrapping"/>
              <w:t xml:space="preserve">Самостоятельно выполнять упражнения: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fGk6ZhHMnt+gWOZ+H1M0PxaAw==">AMUW2mUP+z0zabwQbkrxl19BipOBPm9GT1L2J7idxAZWRVqIO/w2Ni8GZniYt2Xgn2e5RwJEqf5HSFiq6xQfAAQ1nGPrCQlvXtgJrDaxRwR9rap++6bAOms=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