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2130"/>
        <w:gridCol w:w="6255"/>
        <w:tblGridChange w:id="0">
          <w:tblGrid>
            <w:gridCol w:w="2685"/>
            <w:gridCol w:w="2130"/>
            <w:gridCol w:w="62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28.05.2020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работу по группам голосов, - разбор сольфеджио, ритма и литературного текста произведений: " На старом кургане", «Амариллис», «Ой, чей-то конь стоит», «Флай», «Хава нагила».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гр.2.2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работу по группам голосов, - разбор сольфеджио, ритма и литературного текста произведений: " На старом кургане", «Амариллис», «Ой, чей-то конь стоит», «Флай», «Хава нагила».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hd w:fill="ffffff" w:val="clear"/>
              <w:spacing w:after="240" w:before="240" w:line="245.45454545454547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Что предусматривает воинская обязанность и воинский учёт?</w:t>
              <w:br w:type="textWrapping"/>
              <w:t xml:space="preserve">2 . Организация воинского учёта, его предназначение.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работу по группам голосов, - разбор сольфеджио, ритма и литературного текста произведений: " На старом кургане", «Амариллис», «Ой, чей-то конь стоит», «Флай», «Хава нагила».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B411E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CvnLPqTtyFq6+tgsb0AjWf/GJw==">AMUW2mV4upjSN8WE2PseCgB9ncta6p9lLUAnfJnw7N1YarwGww4sjtUs9GOpnwRXuKXHGd+R2m1Lm4uCgWqvoaoO26rujcLkyVES3l0+IyaxBqI0+OLnTgI=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2020-02-27T09:06:00Z</dcterms:created>
  <dc:creator>User</dc:creator>
</cp:coreProperties>
</file>