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190"/>
        <w:gridCol w:w="5910"/>
        <w:tblGridChange w:id="0">
          <w:tblGrid>
            <w:gridCol w:w="2625"/>
            <w:gridCol w:w="2190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ссылке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https://cloud.mail.ru/public/5C1p/3z79JPmpQ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fziva5f492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https://cloud.mail.ru/public/5C1p/3z79JPmpQ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https://cloud.mail.ru/public/5C1p/3z79JPmpQ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 психологии людей пожилого возраста.( уч-к тот же — под ред. А.Крылова)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1p/3z79JPmp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1p/3z79JPmpQ" TargetMode="External"/><Relationship Id="rId8" Type="http://schemas.openxmlformats.org/officeDocument/2006/relationships/hyperlink" Target="https://cloud.mail.ru/public/5C1p/3z79JPm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DNeRToWl10rSiLOzcu73ErMlQ==">AMUW2mVohclxeOWnu3yi9Bsxv9Kqe9suBs3aKXeSfp+aWefb24jOZEs8j1Ugq9dMgqpnWo5bZ/8eraghXO8FCKgCr94hb2PSr78GlRFKBOodOewq1mB11BQit3OonpA1z5L5I4kfUP008LZhWBFYEn32pNchzVUw5Q==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