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420"/>
        <w:tblGridChange w:id="0">
          <w:tblGrid>
            <w:gridCol w:w="2175"/>
            <w:gridCol w:w="105"/>
            <w:gridCol w:w="2085"/>
            <w:gridCol w:w="120"/>
            <w:gridCol w:w="6420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К.Ф. №№360-367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мир.культ.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2 ч.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пожилых людей; 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409.25196850393945" w:top="425.19685039370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EM9Phwpq1ignZkiYlEvAHSUBfZ6_QK9K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vU/r3pXL57h3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Kb2lgh+5Oyd8ksx8Dp1kWPZG2Q==">AMUW2mV4yvzbJuzptHPO1P9/PGsLz2HkSD3PkOuQuwnLd6knA09n1c6UAblsLd3WruQ1ts69D1aLiEgI4ZAzx/18mtQLeaHJm2RC5KmijRmOKsA4wjZMwX9OSJrvUdzFxAkZf1XZ3iiL0vEWN2SwHT487Nw+Ws32vbEtwAlmIW2yIYM1jeel6OO+B1rIsZqJRsgGIfZuxfw0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