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085"/>
        <w:gridCol w:w="6270"/>
        <w:tblGridChange w:id="0">
          <w:tblGrid>
            <w:gridCol w:w="2445"/>
            <w:gridCol w:w="2085"/>
            <w:gridCol w:w="62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20.05.2020 г.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 класс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"A foggy day", "Havana", "Sugar plum swing", " Groove merchant".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по теме “Производная”: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https://cloud.mail.ru/public/3HT2/4mvytFoYL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Пение по нотам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c2i35aj88jcu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Одноголосие№№366,367.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ehq6xqbf4zuo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Отправляем преподавателю аудиозапись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Истор. рус.эстр.пения (э.п.)</w:t>
            </w:r>
          </w:p>
          <w:p w:rsidR="00000000" w:rsidDel="00000000" w:rsidP="00000000" w:rsidRDefault="00000000" w:rsidRPr="00000000" w14:paraId="0000001F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Валентина Толкунова.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https://cloud.mail.ru/public/5yM6/2CsA2vn2R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"A foggy day", "Havana", "Sugar plum swing", " Groove merchant".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"A foggy day", "Havana", "Sugar plum swing", " Groove merchant".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Подготовка к экзамену</w:t>
            </w:r>
          </w:p>
          <w:p w:rsidR="00000000" w:rsidDel="00000000" w:rsidP="00000000" w:rsidRDefault="00000000" w:rsidRPr="00000000" w14:paraId="00000037">
            <w:pPr>
              <w:spacing w:after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Экзаменационные вопросы: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https://yadi.sk/d/AEZhDv-ycFgyPw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lineRule="auto"/>
              <w:rPr>
                <w:rFonts w:ascii="Times New Roman" w:cs="Times New Roman" w:eastAsia="Times New Roman" w:hAnsi="Times New Roman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u w:val="single"/>
                <w:rtl w:val="0"/>
              </w:rPr>
              <w:t xml:space="preserve">Методические материалы: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  Лихачёв Ю. Я. Современная развивающая методика. – Спб: Композитор. – 64 с., Вольская Т., Уляшкин М. Школа мастерства домриста.- Екатиринбург. 1996г.</w:t>
            </w:r>
          </w:p>
          <w:p w:rsidR="00000000" w:rsidDel="00000000" w:rsidP="00000000" w:rsidRDefault="00000000" w:rsidRPr="00000000" w14:paraId="00000039">
            <w:pPr>
              <w:ind w:right="120"/>
              <w:jc w:val="both"/>
              <w:rPr>
                <w:rFonts w:ascii="Times New Roman" w:cs="Times New Roman" w:eastAsia="Times New Roman" w:hAnsi="Times New Roman"/>
                <w:color w:val="1155cc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0bf5"/>
                <w:highlight w:val="white"/>
                <w:u w:val="single"/>
                <w:rtl w:val="0"/>
              </w:rPr>
              <w:t xml:space="preserve">https://domracheev.ru/trehstrunnaya-domra/g.html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highlight w:val="white"/>
                  <w:u w:val="single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highlight w:val="white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highlight w:val="white"/>
                  <w:u w:val="single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highlight w:val="white"/>
                  <w:u w:val="single"/>
                  <w:rtl w:val="0"/>
                </w:rPr>
                <w:t xml:space="preserve">http://musstudent.ru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E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4750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75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B655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usicsch.com/page7.html#bookmark1" TargetMode="External"/><Relationship Id="rId10" Type="http://schemas.openxmlformats.org/officeDocument/2006/relationships/hyperlink" Target="http://musicsch.com/page7.html#bookmark1" TargetMode="External"/><Relationship Id="rId13" Type="http://schemas.openxmlformats.org/officeDocument/2006/relationships/hyperlink" Target="http://musstudent.ru" TargetMode="External"/><Relationship Id="rId12" Type="http://schemas.openxmlformats.org/officeDocument/2006/relationships/hyperlink" Target="http://musstudent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AEZhDv-ycFgyP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HT2/4mvytFoYL" TargetMode="External"/><Relationship Id="rId8" Type="http://schemas.openxmlformats.org/officeDocument/2006/relationships/hyperlink" Target="https://cloud.mail.ru/public/5yM6/2CsA2vn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7fwv8m2WayGMPX2uVsGHZ1FxQ==">AMUW2mUo/e9pHhl58/ogjOhk2SSMXx/VxWAgEWBQH4Azsz1r03dB5QDewb8prN6rv8jOvHUeIAoS0N6qagVwzKFf7AX9CNOQJoIpHBHNIHo84yIwP5VSYfUL3kkvBHRHjPE7wGklIBzZYZM4kxzN6UlTKVfvh3kQ8UabR9NL6XaanZPd668+bNw=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