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05"/>
        <w:gridCol w:w="5430"/>
        <w:tblGridChange w:id="0">
          <w:tblGrid>
            <w:gridCol w:w="2970"/>
            <w:gridCol w:w="2505"/>
            <w:gridCol w:w="54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 листа.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– игра и пение.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"Родство тональностей. Хроматизм". Вахромеев. Элементарная теория музыки. §§51-53. Устные упражнения №№1,2. Письменные упражнения №2. Учебный материал: файл PDF с учебником Вахромеева.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Прочесть информацию на стр. 153-154 бригадного учебника «Изложение (выбор аккордов) в начальном построении»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Пользуясь указанными там гармоническими оборотами сочинить, записать в тетради и выучить и сыграть наизусть (прислать мне видеофайл) период с применением всех изученных нами гармоний и оборотов — по возможности. В особенности необходимо применить разные виды доминанты и прерванный оборот с расширением периода. Срок выполнения — 18 мая, понедельник.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Продолжаем решать задачи № 354.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изучения темы: «Функции губ при игре на духовых инструментах».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Чтение с листа.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«Гармоническое сольфеджио» (первая часть).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 — Задачи по гармонии от № 151 на стр. 23 и далее.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Там же, стр. 210 — записать нотами цифровки № 16 и 20 — в тональностях ми мажор и фа минор соответственно.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Психологическое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возраста,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психич. функций зрелого возраста,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№ 1.ОБЩИЕ СВЕДЕНИЯ О ФАКТУРЕ. § 1. Определение фактуры. Элементы фактуры. § 2. Типы фактуры.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ОБРАЗОВАНИЯ ОРКЕСТРОВОЙ ФАКТУРЫ § 1. Общие положения § 2. Голосоведение 3. Октавные удвоения.</w:t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http://trompete.ru/load/uchebnyj_material/skachat_instrumentovke_dukhovogo_orkestra/4-1-0-57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«Поэме памяти Сергея Есенина» Г. В. Свиридова. Срок сдачи – до 20.05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зачёту.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trompete.ru/load/uchebnyj_material/skachat_instrumentovke_dukhovogo_orkestra/4-1-0-57" TargetMode="External"/><Relationship Id="rId22" Type="http://schemas.openxmlformats.org/officeDocument/2006/relationships/hyperlink" Target="https://vk.com/video-171193480_456239736" TargetMode="External"/><Relationship Id="rId21" Type="http://schemas.openxmlformats.org/officeDocument/2006/relationships/hyperlink" Target="http://trompete.ru/load/uchebnyj_material/skachat_instrumentovke_dukhovogo_orkestra/4-1-0-57" TargetMode="External"/><Relationship Id="rId24" Type="http://schemas.openxmlformats.org/officeDocument/2006/relationships/hyperlink" Target="https://vk.com/id32890494" TargetMode="External"/><Relationship Id="rId23" Type="http://schemas.openxmlformats.org/officeDocument/2006/relationships/hyperlink" Target="https://vk.com/id328904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yadi.sk/d/BV3Fk0GFCwlbVw" TargetMode="External"/><Relationship Id="rId25" Type="http://schemas.openxmlformats.org/officeDocument/2006/relationships/hyperlink" Target="https://yadi.sk/d/BV3Fk0GFCwlbVw" TargetMode="External"/><Relationship Id="rId28" Type="http://schemas.openxmlformats.org/officeDocument/2006/relationships/hyperlink" Target="https://vk.com/id32890494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https://yadi.sk/d/FGjkJz6NPqW28w" TargetMode="External"/><Relationship Id="rId30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w7e9/4dA57e2DE" TargetMode="External"/><Relationship Id="rId10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cloud.mail.ru/public/5Gr1/2qbfaYfK2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drive.google.com/open?id=1EM9Phwpq1ignZkiYlEvAHSUBfZ6_QK9K" TargetMode="External"/><Relationship Id="rId18" Type="http://schemas.openxmlformats.org/officeDocument/2006/relationships/hyperlink" Target="https://drive.google.com/open?id=1EM9Phwpq1ignZkiYlEvAHSUBfZ6_QK9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jxErO+u7Rdqev8cVxB3fqsQbg==">AMUW2mVn+R2kaCvOv0uH7Br16TC7HSQZmqE1XJHs7fm8WqSvysSDjAYzRcPFa9Xw9qxus91PKmHVolZ3RKeO7njHoTkNFGkuCZyzNL/mxB3fNxIYTM5sRvpynVZidoHzW3H4Gx/pm89D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