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8.2. Культура Франции XIX в. Классицизм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 272-273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 Ж-Л Давид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Задание: </w:t>
              <w:br w:type="textWrapping"/>
              <w:t xml:space="preserve">1. Запишите определение стиля Классицизм. </w:t>
              <w:br w:type="textWrapping"/>
              <w:t xml:space="preserve">2. Перечислите основные черты Классицизма. </w:t>
              <w:br w:type="textWrapping"/>
              <w:t xml:space="preserve">3. Выпишите имена представителей этого стиля. </w:t>
              <w:br w:type="textWrapping"/>
              <w:t xml:space="preserve">4. Перечислите значительные произведения Ж-Л Давида. Раскройте содержание картин «Клятва Горациев», «Смерть Марата».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Женские образы в романе. Конспект лекции преподавателя.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Ладухин № 47, 58, 63.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аккордовые последовательности  №81 – 83.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Дописать диктанты № 36, 50, 40.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Профессиональная деятельность и личность педагога.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Лекционный материал: тема № 14, 16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https://yadi.sk/d/ccnFdD9pG_FeGQ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Профессионально-педагогическая культура учителя.</w:t>
              <w:br w:type="textWrapping"/>
              <w:t xml:space="preserve">Стили деятельности учителя (конспект).</w:t>
              <w:br w:type="textWrapping"/>
              <w:t xml:space="preserve">Стили взаимодействия преподавателя и обучающегося (конспект). Конспект отправить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в «ВК».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191" w:hRule="atLeast"/>
        </w:trPr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Алексеев — задачи № 327 и далее (стр. 51).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Алексеев — цифровки № 13 и 14 записать в тональностях Des-dur и gis-moll соответственно (стр. 221).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Сочинить и записать в тетради период с отклонениями в родственные тональности.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6 h-moll П. И. Чайковского. Срок сдачи – до 19.05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uh8z0icq181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Интонационно- выразительные особенности произведений малой формы в средних классах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d/FGjkJz6NPqW28w" TargetMode="External"/><Relationship Id="rId10" Type="http://schemas.openxmlformats.org/officeDocument/2006/relationships/hyperlink" Target="mailto:irina-metzger@yandex.ru" TargetMode="External"/><Relationship Id="rId12" Type="http://schemas.openxmlformats.org/officeDocument/2006/relationships/hyperlink" Target="https://vk.com/club103760072" TargetMode="External"/><Relationship Id="rId9" Type="http://schemas.openxmlformats.org/officeDocument/2006/relationships/hyperlink" Target="https://yadi.sk/d/ccnFdD9pG_FeG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E8Pa0oHzbx0R+8E6d7zS8pGZIQ==">AMUW2mX2YP4mk7csAN2lOM/sJHZh+wse6Ph2LaT57qkbCjWrYQGSLR4YPFLfhuPWjCLzoTvK3WU20yV2nq3leeB4HRHzQSFFypDgp7MkNWN0wOMxbaWvYiCc7lC8RviSVpWRmKadaWq7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