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2325"/>
        <w:gridCol w:w="5355"/>
        <w:tblGridChange w:id="0">
          <w:tblGrid>
            <w:gridCol w:w="3255"/>
            <w:gridCol w:w="2325"/>
            <w:gridCol w:w="53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14.05.2020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8.2. Культура Франции XIX в. Классицизм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 272-273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 Ж-Л Давид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Задание: </w:t>
              <w:br w:type="textWrapping"/>
              <w:t xml:space="preserve">1. Запишите определение стиля Классицизм. </w:t>
              <w:br w:type="textWrapping"/>
              <w:t xml:space="preserve">2. Перечислите основные черты Классицизма. </w:t>
              <w:br w:type="textWrapping"/>
              <w:t xml:space="preserve">3. Выпишите имена представителей этого стиля. </w:t>
              <w:br w:type="textWrapping"/>
              <w:t xml:space="preserve">4. Перечислите значительные произведения Ж-Л Давида. Раскройте содержание картин «Клятва Горациев», «Смерть Марата».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Женские образы в романе. Конспект лекции преподавателя.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Профессиональная деятельность и личность педагога.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Лекционный материал: тема № 14, 16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https://yadi.sk/d/ccnFdD9pG_FeGQ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Профессионально-педагогическая культура учителя.</w:t>
              <w:br w:type="textWrapping"/>
              <w:t xml:space="preserve">Стили деятельности учителя (конспект).</w:t>
              <w:br w:type="textWrapping"/>
              <w:t xml:space="preserve">Стили взаимодействия преподавателя и обучающегося (конспект). Конспект отправить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в «ВК».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рассказов В.Шукшина, конспект лекции преподавателя.</w:t>
              <w:br w:type="textWrapping"/>
              <w:t xml:space="preserve">Лирика Н.Рубцова, тема Родины.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6 h-moll П. И. Чайковского. Срок сдачи – до 19.05 (по аудиозвонку ВК)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2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игре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left="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развернутой форме ответить на вопросы: Какие технические требования предъявляются ученикам 4-5 классов одо? Насколько важно художественное развитие при занятиях с учеником 4-5 классов одо? Какими средствами это развитие достигается? Существует ли взаимосвязь между художественной и технической составляющей развития ученика? Если да, то каким образом худ. развитие влияет на прогрессирование развития тех. навыков?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по конспектам темы «DD  в каденции» и «DD  внутри построения». Написать примеры применения DD в каденции в тональности D-dur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</w:t>
            </w:r>
          </w:p>
        </w:tc>
      </w:tr>
    </w:tbl>
    <w:p w:rsidR="00000000" w:rsidDel="00000000" w:rsidP="00000000" w:rsidRDefault="00000000" w:rsidRPr="00000000" w14:paraId="0000004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rina-metzger@yandex.ru" TargetMode="External"/><Relationship Id="rId10" Type="http://schemas.openxmlformats.org/officeDocument/2006/relationships/hyperlink" Target="https://yadi.sk/d/ccnFdD9pG_FeGQ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YdX/5wiYoHMfM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www.studmed.ru/view/emohonova-lg-mirovaya-hudozhestvennaya-kultura_53f78bd7847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WegrzNucZ24HZRwn3Coef7Deg==">AMUW2mW4Zkt9QFATR8K+yvJlxW5AnXSPhCvjkVIDyICkB2HxMW5HN7niIGyfUUfS81J4AWqgc946Qyh9F+HZS5sTzo0rbeG0Z+aET/6sfVnnTu96gg6pUM4=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