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Островский № 198-201. 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59, № 61.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 соль минор  (фото в беседе ВК)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Психологич.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возраста.,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психич. функций зрелого возраста,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151-166 (Отечественная музыкальная литература, вып.2). 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15.05.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Исполнительская практика.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Исполнение учащимися подготовленных пьес из репертуара 4-х - 5-х классов ДМШ.    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Контрольная работа: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Исполнительский  и методический анализ (приложение 4, 5 в пособии Мецгер И.И. «Методика обучения игре на инструменте»)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4D">
            <w:pPr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sz w:val="24"/>
                <w:szCs w:val="24"/>
                <w:highlight w:val="white"/>
                <w:rtl w:val="0"/>
              </w:rPr>
              <w:t xml:space="preserve">https://domracheev.ru/trehstrunnaya-domra/g.html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https://yadi.sk/d/Zkg-1vY0uF5AMw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9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sicsch.com/page7.html#bookmark1" TargetMode="External"/><Relationship Id="rId10" Type="http://schemas.openxmlformats.org/officeDocument/2006/relationships/hyperlink" Target="https://drive.google.com/open?id=1EM9Phwpq1ignZkiYlEvAHSUBfZ6_QK9K" TargetMode="External"/><Relationship Id="rId13" Type="http://schemas.openxmlformats.org/officeDocument/2006/relationships/hyperlink" Target="http://musstudent.ru/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15" Type="http://schemas.openxmlformats.org/officeDocument/2006/relationships/hyperlink" Target="https://yadi.sk/d/Zkg-1vY0uF5AMw" TargetMode="External"/><Relationship Id="rId14" Type="http://schemas.openxmlformats.org/officeDocument/2006/relationships/hyperlink" Target="http://musstuden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71193480_456239736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kLgdIkCKLWQVoISoK1b8LD1Ng==">AMUW2mXWPvY97tLREFwWCDc2NGBty6Wwwf3ZSGv6niu/pzN+RpJHTkTbKrN8U4qGtxU0uNPc5dumW+c88EdWKt/R5YhgdwJtOKYA9Gfc6Ujumqf5iizjTyQf1JSk3ccpoaT6D5qS34oR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