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0"/>
        <w:gridCol w:w="2295"/>
        <w:gridCol w:w="6135"/>
        <w:tblGridChange w:id="0">
          <w:tblGrid>
            <w:gridCol w:w="2580"/>
            <w:gridCol w:w="2295"/>
            <w:gridCol w:w="613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11.05.2020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https://cloud.mail.ru/public/4dCF/3YAyzxqTp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гр.1.4.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https://cloud.mail.ru/public/4QDy/5CDUfPayh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Астрономия*** (за 9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1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00050"/>
                <w:sz w:val="24"/>
                <w:szCs w:val="24"/>
                <w:rtl w:val="0"/>
              </w:rPr>
              <w:t xml:space="preserve">Задание по ссылке: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00050"/>
                <w:sz w:val="24"/>
                <w:szCs w:val="24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005bd1"/>
                  <w:sz w:val="23"/>
                  <w:szCs w:val="23"/>
                  <w:highlight w:val="white"/>
                  <w:rtl w:val="0"/>
                </w:rPr>
                <w:t xml:space="preserve">https://yadi.sk/d/jmWqOGvhYF26oQ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335-353 (МЛЗС вып.5). Фото готовых конспектов выслать личным сообщением ВК. Срок сдачи – до 18.05.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Рассказы В. Шаламова, В. Шукшина (аудиоматериал в беседе в ВК)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https://cloud.mail.ru/public/4QDy/5CDUfPayh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dws4eleq69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Профессиональная деятельность и личность педагога.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dws4eleq69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Лекция №16  Профессионально-педагогическая культура учителя. Стили деятельности  учителя (составление конспекта).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dws4eleq69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отправить на почту irina-metzger@yandex.ru или в «ВК»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rq30c04d1umh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 "Локальные и глобальные компьютерные сети". Составить таблицу: "Основные сходства и различия локальных и глобальных компьютерных сетей", отправить таблицу с ответами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https://cloud.mail.ru/public/4QDy/5CDUfPayh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Фольк. ансамбль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зачёту. Исполнить наизусть с фонограммой стоя песни «Днесь отверзеся» и «За речкою, за быстрою».</w:t>
            </w:r>
          </w:p>
          <w:p w:rsidR="00000000" w:rsidDel="00000000" w:rsidP="00000000" w:rsidRDefault="00000000" w:rsidRPr="00000000" w14:paraId="0000003A">
            <w:pPr>
              <w:spacing w:after="20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 прислать личным сообщением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до 13 мая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коми культуры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Музыкальная культура Республики Коми. Прочитать статью в прикреплённых фотографиях по ссылке: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https://cloud.mail.ru/public/5a9s/4RAmoQKmV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 Конспект составлять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кратко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информацию о художественной самодеятельности вносить в конспект не надо.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Практические занятия: заполнение таблицы «Современное искусство Республики Коми». Заполнить раздел «Музыкальное искусство» таблицы. Заполненные таблицы присылать личным сообщением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до 15 мая.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  2 гр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Гармоническое  сольфеджио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Петь гарм. обороты с участием II7  и VII7 с обращениями. Каждый вид:1)разрешать в Т; 2) переводить и разрешать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https://cloud.mail.ru/public/4QDy/5CDUfPayh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Фольк.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зачёту. Исполнить наизусть с фонограммой стоя песни «Днесь отверзеся» и «За речкою, за быстрою».</w:t>
            </w:r>
          </w:p>
          <w:p w:rsidR="00000000" w:rsidDel="00000000" w:rsidP="00000000" w:rsidRDefault="00000000" w:rsidRPr="00000000" w14:paraId="0000004D">
            <w:pPr>
              <w:spacing w:after="20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 прислать личным сообщением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до 13 мая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4E">
      <w:pPr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CA51C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AE17E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4QDy/5CDUfPayh" TargetMode="External"/><Relationship Id="rId10" Type="http://schemas.openxmlformats.org/officeDocument/2006/relationships/hyperlink" Target="https://yadi.sk/d/jmWqOGvhYF26oQ" TargetMode="External"/><Relationship Id="rId13" Type="http://schemas.openxmlformats.org/officeDocument/2006/relationships/hyperlink" Target="http://vk.com/kebragrad" TargetMode="External"/><Relationship Id="rId12" Type="http://schemas.openxmlformats.org/officeDocument/2006/relationships/hyperlink" Target="http://vk.com/kebragra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4QDy/5CDUfPayh" TargetMode="External"/><Relationship Id="rId15" Type="http://schemas.openxmlformats.org/officeDocument/2006/relationships/hyperlink" Target="https://cloud.mail.ru/public/5a9s/4RAmoQKmV" TargetMode="External"/><Relationship Id="rId14" Type="http://schemas.openxmlformats.org/officeDocument/2006/relationships/hyperlink" Target="https://cloud.mail.ru/public/4QDy/5CDUfPayh" TargetMode="External"/><Relationship Id="rId16" Type="http://schemas.openxmlformats.org/officeDocument/2006/relationships/hyperlink" Target="https://cloud.mail.ru/public/4QDy/5CDUfPayh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4dCF/3YAyzxqTp" TargetMode="External"/><Relationship Id="rId8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bg3DLxi5JH5PpkYpp42m2wRf0g==">AMUW2mXBlPdzLFAghL91RKt1akc1ZLoTKnLZcD90vY9f4vX3WGhzCBcvAIgseT2H0wVphpnXnz3TKfK/ubeewf4gHg9md3g3nitUjG3K7aQtLllRnO2hkPGK1nlOOjo/3e//1fOc01psyfR9ElBK4IxgNgrhUu+7Tv47YJUKaEk37mcg/b1bYaDqbrhFeTu1g7MFT55MrfjR2QrbNo9bTKuQJQhW+bM6Tw==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