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625"/>
        <w:gridCol w:w="5520"/>
        <w:tblGridChange w:id="0">
          <w:tblGrid>
            <w:gridCol w:w="2970"/>
            <w:gridCol w:w="2625"/>
            <w:gridCol w:w="55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«Государственные службы по охране здоровья и безопасности граждан».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«Из Нового Света» А. Дворжака. Срок сдачи – до 15.05. (по аудиозвонку ВК)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Threadin' The Needle, отрабатываем чёткость ритма и смены гармонии. Внимание к голосоведению в сольных эпизодах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«Воинская обязанность». </w:t>
              <w:br w:type="textWrapping"/>
              <w:t xml:space="preserve">Выполнить конспект по следующим вопросам: </w:t>
              <w:br w:type="textWrapping"/>
              <w:t xml:space="preserve">1. Поощрения и взыскания, применяемые к военнослужащим. </w:t>
              <w:br w:type="textWrapping"/>
              <w:t xml:space="preserve">2. Увольнение с военной службы. </w:t>
              <w:br w:type="textWrapping"/>
              <w:t xml:space="preserve">3. Призыв на военные сборы.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36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психологии людей зрелого возраста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(уч-к «Психология» под ред. А.Крылова 1998г.) 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экзамену.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Глава № 1.ОБЩИЕ СВЕДЕНИЯ О ФАКТУРЕ. § 1. Определение фактуры.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Элементы фактуры. § 2. Типы фактуры. Учебник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http://trompete.ru/load/uchebnyj_material/skachat_ins..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Танец (эп)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век. «Петровские ассамблеи и их роль в развитии танцевальной культуры России»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Threadin' The Needle, отрабатываем чёткость ритма и смены гармонии. Внимание к голосоведению в сольных эпизодах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творчеству В.Гаврилина: 1.Жанры, 2.Сфера деятельности. 3.Критич. статьи, 4.Лучшие сочинения, 5.Своеобразие муз. языка, состава исполнителей, 6.Новаторство муз. «Русская тетрадь». 7 Чьи традиции Г. использует в вок. муз. 8.Образный строй в «Р. тетради» 9.Кульминационные песни цикла  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"Экспозиция сонатной формы". Бетховен. Сонаты для фортепиано №1 ч.1, №4 ч.1, №14 ч.3. Учебный материал: групповая рассылка по электронной почте лекционного аудиофайла и нотных файлов в формате PDF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Threadin' The Needle, отрабатываем чёткость ритма и смены гармонии. Внимание к голосоведению в сольных эпизодах</w:t>
            </w:r>
          </w:p>
        </w:tc>
      </w:tr>
    </w:tbl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cloud.mail.ru/public/4uny/PXYhuPvMJ" TargetMode="External"/><Relationship Id="rId13" Type="http://schemas.openxmlformats.org/officeDocument/2006/relationships/hyperlink" Target="https://drive.google.com/open?id=1EM9Phwpq1ignZkiYlEvAHSUBfZ6_QK9K" TargetMode="External"/><Relationship Id="rId12" Type="http://schemas.openxmlformats.org/officeDocument/2006/relationships/hyperlink" Target="https://cloud.mail.ru/public/4MS2/yPHLZ2Bv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5" Type="http://schemas.openxmlformats.org/officeDocument/2006/relationships/hyperlink" Target="https://vk.com/away.php?to=http%3A%2F%2Ftrompete.ru%2Fload%2Fuchebnyj_material%2Fskachat_instrumentovke_dukhovogo_orkestra%2F4-1-0-57&amp;cc_key=" TargetMode="External"/><Relationship Id="rId14" Type="http://schemas.openxmlformats.org/officeDocument/2006/relationships/hyperlink" Target="https://vk.com/away.php?to=http%3A%2F%2Ftrompete.ru%2Fload%2Fuchebnyj_material%2Fskachat_instrumentovke_dukhovogo_orkestra%2F4-1-0-57&amp;cc_key=" TargetMode="External"/><Relationship Id="rId16" Type="http://schemas.openxmlformats.org/officeDocument/2006/relationships/hyperlink" Target="https://vk.com/video-7143711_45623905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tWm/5ynNzWGgU" TargetMode="External"/><Relationship Id="rId8" Type="http://schemas.openxmlformats.org/officeDocument/2006/relationships/hyperlink" Target="https://cloud.mail.ru/public/2LqT/5tAPz43C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IsDDs5/7xtUg0NcHFX6EHBjew==">AMUW2mXFsMxx7swpneq0MgzfmSII77w+jAxogkOTRAV9TVZhEZKRSb47w2sR8eFhC2dVZ4QjWV1PjnSrq1wMkeFj7S+rlpV4mb7noNgIqgTtXJ7sCqs9Tys=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