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50"/>
        <w:gridCol w:w="5775"/>
        <w:tblGridChange w:id="0">
          <w:tblGrid>
            <w:gridCol w:w="2970"/>
            <w:gridCol w:w="2250"/>
            <w:gridCol w:w="57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08.05.2020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Математика* (за 1 мая)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«Государственные службы по охране здоровья и безопасности граждан».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1..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География*** (за 9 мая)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https://cloud.mail.ru/public/4uny/PXYhuPvMJ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№ 342 и игра проходящего оборота с VII6.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Играть период с использованием разных форм доминантовых аккордов.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 произведениях Шопена найти примеры доминанты с секстой.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«Из Нового Света» А. Дворжака.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15.05.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исп.искусства** (за 5 мая)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Предпосылки идей В. В. Андреева и его единомышленников в русской музыкальной культуре второй половины XIX века.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Деятельность Н. И. Белобородова и В. В. Андреева по созданию и усовершенствованию музыкальных инструментов русского народа (конспект).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tab/>
              <w:t xml:space="preserve">Работа с литературой. Имханицкий, М. История исполнительства на русских народных инструментах: учеб. пособие для муз. вузов и училищ.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https://e.lanbook.com/book/46000.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Записать нотами и играть на фно цифровки № 6 (си минор) и № 12 (ми-бемоль мажор).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Бригадный: № 280 и 280 б, в, г. (из прошлого задания).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жизнедеятельности** (за 5 мая)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«Воинская обязанность». </w:t>
              <w:br w:type="textWrapping"/>
              <w:t xml:space="preserve">Выполнить конспект по следующим вопросам: </w:t>
              <w:br w:type="textWrapping"/>
              <w:t xml:space="preserve">1. Поощрения и взыскания, применяемые к военнослужащим. </w:t>
              <w:br w:type="textWrapping"/>
              <w:t xml:space="preserve">2. Увольнение с военной службы. </w:t>
              <w:br w:type="textWrapping"/>
              <w:t xml:space="preserve">3. Призыв на военные сборы.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11.05.2020 г., ответы высылать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в среднем темпе 2 - 3 км. Выполнять комплекс упражнений: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wuuw7rdpsx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скрипки с оркестром А. И. Хачатуряна.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bookmarkStart w:colFirst="0" w:colLast="0" w:name="_heading=h.fp4ivynver4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13.05. (по аудиозвонку ВК)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"Экспозиция сонатной формы".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Бетховен. Сонаты для фортепиано №1 ч.1, №4 ч.1, №14 ч.3.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групповая рассылка по электронной почте лекционного аудиофайла и нотных файлов в формате PDF.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ind w:left="0" w:right="-74.645669291338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Инструментоведение** </w:t>
            </w:r>
          </w:p>
          <w:p w:rsidR="00000000" w:rsidDel="00000000" w:rsidP="00000000" w:rsidRDefault="00000000" w:rsidRPr="00000000" w14:paraId="0000005E">
            <w:pPr>
              <w:ind w:left="0" w:right="-74.6456692913382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 5 мая)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 медных духовых инструментов.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  <w:tab/>
              <w:t xml:space="preserve">Общая характеристика группы. Краткая историческая справка о натуральных валторнах и трубах (строи, принцип йотирования и чтение партий). Индивидуальная характеристика хроматической валторны строя inF, хро­матической трубы строя in В тенорово-басового тромбона, тубы.</w:t>
            </w:r>
          </w:p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Лекционный материал.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Пособие по инструментоведению И.И.Мецгер – тема №7, стр. 100 - 109. Сделать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таблицу медных духовых в четырёх различных составах симфонического оркестра.</w:t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Работа с дополнительной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литературой:</w:t>
            </w:r>
          </w:p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Зряковский, Н. Общий курс инструментоведения / Н. Зряковский. — М.,1963.</w:t>
            </w:r>
          </w:p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Пистон У. Оркестровка. М., «Советский композитор», 1990.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зачёту: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https://yadi.sk/d/Lr0Iy6xLIEqBFA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ataliavunogradskaa@gmail.com" TargetMode="External"/><Relationship Id="rId10" Type="http://schemas.openxmlformats.org/officeDocument/2006/relationships/hyperlink" Target="https://cloud.mail.ru/public/4uny/PXYhuPvMJ" TargetMode="External"/><Relationship Id="rId13" Type="http://schemas.openxmlformats.org/officeDocument/2006/relationships/hyperlink" Target="https://vk.com/video-7143711_456239055" TargetMode="External"/><Relationship Id="rId12" Type="http://schemas.openxmlformats.org/officeDocument/2006/relationships/hyperlink" Target="https://cloud.mail.ru/public/4MS2/yPHLZ2Bv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aliavunogradskaa@gmail.com" TargetMode="External"/><Relationship Id="rId14" Type="http://schemas.openxmlformats.org/officeDocument/2006/relationships/hyperlink" Target="https://yadi.sk/d/Lr0Iy6xLIEqBF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zX1Z/2cBYm31ZH" TargetMode="External"/><Relationship Id="rId8" Type="http://schemas.openxmlformats.org/officeDocument/2006/relationships/hyperlink" Target="https://cloud.mail.ru/public/2LqT/5tAPz43C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lgqAqMpKmb+4JBPDGePF+gX5w==">AMUW2mWWsVt8q8fC8/zwRQ6JwtcrxMWxSUzdF3TKErnEkXiJ97yjUv4XcZkvyMXgR9KU4UW/ooNOjY00lc93Pi6m5RmTXhBP8NQ5VI/918qiyS5H/yotowA6t3dWiLsgnTDCoOX6/dPKzzd8iyM7oHwzUt04FhonGg==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