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5"/>
        <w:gridCol w:w="2280"/>
        <w:gridCol w:w="6255"/>
        <w:tblGridChange w:id="0">
          <w:tblGrid>
            <w:gridCol w:w="2595"/>
            <w:gridCol w:w="2280"/>
            <w:gridCol w:w="62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04.05.2020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ind w:right="-24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«Государственные службы по охране здоровья и безопасности граждан».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Вопросы: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1. Виды служб (Противопожарная служба, Государственная служба по охране здоровья, Полиция, Служба скорой медицинской помощи, Государственная санитарно-эпидемиологическая служба, Гидрометеорологическая служба). Их значение и обязанности.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Литература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  <w:br w:type="textWrapping"/>
              <w:t xml:space="preserve">1. Учебное пособие по ОБЖ, под редакцией М.П. Фролов, В.П. Шолох, М.В. Юрьев, Б.И. Мишин.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Срок выполнения: до 8.05.2020 г., ответы высылать на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https://cloud.mail.ru/public/96js/3jLSDAHh7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  (Гимн)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пройденного. Игра на ф-но в тональностях до четырёх знаков.</w:t>
            </w:r>
          </w:p>
          <w:p w:rsidR="00000000" w:rsidDel="00000000" w:rsidP="00000000" w:rsidRDefault="00000000" w:rsidRPr="00000000" w14:paraId="00000016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главы 1 – 18. Новые темы: Музыкальный синтаксис. Модуляция. Приложение 1, 2, 8(закрепление).</w:t>
            </w:r>
          </w:p>
          <w:p w:rsidR="00000000" w:rsidDel="00000000" w:rsidP="00000000" w:rsidRDefault="00000000" w:rsidRPr="00000000" w14:paraId="00000017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Упражнения из учебного пособия Абызовой  (главы 1-13).</w:t>
            </w:r>
          </w:p>
          <w:p w:rsidR="00000000" w:rsidDel="00000000" w:rsidP="00000000" w:rsidRDefault="00000000" w:rsidRPr="00000000" w14:paraId="00000018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Письменные тесты № 1-3, 4-6.</w:t>
            </w:r>
          </w:p>
          <w:p w:rsidR="00000000" w:rsidDel="00000000" w:rsidP="00000000" w:rsidRDefault="00000000" w:rsidRPr="00000000" w14:paraId="00000019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по экзаменационным вопросам.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ind w:left="1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История собирательства русских народных песен.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ind w:left="1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выполнять по уроку в беседе «НМК понедельник 14.15» ВКонтакте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https://vk.me/join/AJQ1d2A5VhfzcsB5Amw6VHxp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E">
            <w:pPr>
              <w:spacing w:before="0" w:line="276" w:lineRule="auto"/>
              <w:ind w:left="1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Выполненные задания присылать до 7 мая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ffffff" w:val="clear"/>
              <w:spacing w:before="0" w:line="276" w:lineRule="auto"/>
              <w:ind w:left="1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Видео-ресурса. Пояснения в группе в VK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https://cloud.mail.ru/public/5tWm/5ynNzWGgU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гр.* (за 1 мая)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Играть период с Д9.</w:t>
            </w:r>
          </w:p>
          <w:p w:rsidR="00000000" w:rsidDel="00000000" w:rsidP="00000000" w:rsidRDefault="00000000" w:rsidRPr="00000000" w14:paraId="0000002C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б)Читать тему 24 в бригадном учебнике — раздел о VII6.</w:t>
            </w:r>
          </w:p>
          <w:p w:rsidR="00000000" w:rsidDel="00000000" w:rsidP="00000000" w:rsidRDefault="00000000" w:rsidRPr="00000000" w14:paraId="0000002D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Задачи № 342 и игра проходящего оборота с VII6.</w:t>
            </w:r>
          </w:p>
          <w:p w:rsidR="00000000" w:rsidDel="00000000" w:rsidP="00000000" w:rsidRDefault="00000000" w:rsidRPr="00000000" w14:paraId="0000002E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Цифровки: Алексеев стр. 211 Доминантовый нонаккорд — № 1 и 2.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ind w:right="-26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Отечественная культура XXI 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Прочитать лекции с шестой по восьмую: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https://arzamas.academy/materials/1206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https://arzamas.academy/materials/1207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https://arzamas.academy/materials/1208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Задания: </w:t>
              <w:br w:type="textWrapping"/>
              <w:t xml:space="preserve">Письменно перечислить основные направления в современном искусстве. </w:t>
              <w:br w:type="textWrapping"/>
              <w:t xml:space="preserve">Дать определение понятиям: соц –арт, инсталляции, концептуальное искусство и др. виртуальное искусство, боди-арт, стрит-арт.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316-334 (МЛЗС вып.5). Фото готовых конспектов выслать личным сообщением ВК. Срок сдачи – до 11.05.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Видео-ресурса, ответ на вопросы. Пояснения в группе в VK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"Средства и технологии обмена информацией". Практическая работа: "Поиск информации в сети Интернет". Задание: найти ответы на вопросы: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https://cloud.mail.ru/public/3ScT/57QvRUdFw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, отправить таблицу с ответами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исполнительского искусства**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романтизм. Фортепианное творчество Ф.Шуберта.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(гимн)**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ранее указанных сайтах.</w:t>
            </w:r>
          </w:p>
          <w:p w:rsidR="00000000" w:rsidDel="00000000" w:rsidP="00000000" w:rsidRDefault="00000000" w:rsidRPr="00000000" w14:paraId="0000004A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и пение пройденного.</w:t>
            </w:r>
          </w:p>
          <w:p w:rsidR="00000000" w:rsidDel="00000000" w:rsidP="00000000" w:rsidRDefault="00000000" w:rsidRPr="00000000" w14:paraId="0000004B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Маслёнкова: весь раздел до конца,  начиная с хроматизма.</w:t>
            </w:r>
          </w:p>
          <w:p w:rsidR="00000000" w:rsidDel="00000000" w:rsidP="00000000" w:rsidRDefault="00000000" w:rsidRPr="00000000" w14:paraId="0000004C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О.С.Ш.: разделы 1,2.</w:t>
            </w:r>
          </w:p>
          <w:p w:rsidR="00000000" w:rsidDel="00000000" w:rsidP="00000000" w:rsidRDefault="00000000" w:rsidRPr="00000000" w14:paraId="0000004D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глава 10.</w:t>
            </w:r>
          </w:p>
          <w:p w:rsidR="00000000" w:rsidDel="00000000" w:rsidP="00000000" w:rsidRDefault="00000000" w:rsidRPr="00000000" w14:paraId="0000004E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90-100.</w:t>
            </w:r>
          </w:p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Два романса Чайковского.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76" w:lineRule="auto"/>
              <w:ind w:right="-24.448818897637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О.С.Ш.№ 123, 125.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исполнительского искусства**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Выдающийся пианист С.Т.Рихтер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207, 208.</w:t>
            </w:r>
          </w:p>
          <w:p w:rsidR="00000000" w:rsidDel="00000000" w:rsidP="00000000" w:rsidRDefault="00000000" w:rsidRPr="00000000" w14:paraId="0000005C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Диктант двухголосный до минор (фото и аудиофайл в беседе ВК)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276" w:lineRule="auto"/>
              <w:ind w:right="-5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задачу (фото в беседе ВК). Период Си бемоль мажор – ре минор.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76" w:lineRule="auto"/>
              <w:ind w:right="-5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анализ 15-й сонаты Моцарта 1ч.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Устройство клавишных инструментов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Лавровский А.Н.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https://yadi.sk/d/jr1-b90e0_eu3Q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C26C0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121A3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adi.sk/d/jr1-b90e0_eu3Q" TargetMode="External"/><Relationship Id="rId11" Type="http://schemas.openxmlformats.org/officeDocument/2006/relationships/hyperlink" Target="https://cloud.mail.ru/public/5tWm/5ynNzWGgU" TargetMode="External"/><Relationship Id="rId10" Type="http://schemas.openxmlformats.org/officeDocument/2006/relationships/hyperlink" Target="https://vk.me/join/AJQ1d2A5VhfzcsB5Amw6VHxp" TargetMode="External"/><Relationship Id="rId13" Type="http://schemas.openxmlformats.org/officeDocument/2006/relationships/hyperlink" Target="https://arzamas.academy/materials/1206" TargetMode="External"/><Relationship Id="rId12" Type="http://schemas.openxmlformats.org/officeDocument/2006/relationships/hyperlink" Target="https://vk.com/club1037600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me/join/AJQ1d2A5VhfzcsB5Amw6VHxp" TargetMode="External"/><Relationship Id="rId15" Type="http://schemas.openxmlformats.org/officeDocument/2006/relationships/hyperlink" Target="https://arzamas.academy/materials/1208" TargetMode="External"/><Relationship Id="rId14" Type="http://schemas.openxmlformats.org/officeDocument/2006/relationships/hyperlink" Target="https://arzamas.academy/materials/1207" TargetMode="External"/><Relationship Id="rId17" Type="http://schemas.openxmlformats.org/officeDocument/2006/relationships/hyperlink" Target="http://vk.com/kebragrad" TargetMode="External"/><Relationship Id="rId16" Type="http://schemas.openxmlformats.org/officeDocument/2006/relationships/hyperlink" Target="https://cloud.mail.ru/public/3ScT/57QvRUdFw" TargetMode="External"/><Relationship Id="rId5" Type="http://schemas.openxmlformats.org/officeDocument/2006/relationships/styles" Target="styles.xml"/><Relationship Id="rId19" Type="http://schemas.openxmlformats.org/officeDocument/2006/relationships/hyperlink" Target="https://vk.com/club103760072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vk.com/kebragrad" TargetMode="External"/><Relationship Id="rId7" Type="http://schemas.openxmlformats.org/officeDocument/2006/relationships/hyperlink" Target="mailto:nataliavunogradskaa@gmail.com" TargetMode="External"/><Relationship Id="rId8" Type="http://schemas.openxmlformats.org/officeDocument/2006/relationships/hyperlink" Target="https://cloud.mail.ru/public/96js/3jLSDAHh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c++RrSqxHiuzOScfNz9c3GeMXg==">AMUW2mWY7W82cmlbL97uCAONvEtpS5PVNUNRioIgeqn2fN1WvxG2fSY4ddFzs64OUlmjksLiB9sHLe9+NGDpNCunStbcawsmGGr3yXgDBHVyJnlmc82Im0Z3lh8wsPMI7CuDqUjD3vid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