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  <w:br w:type="textWrapping"/>
              <w:t xml:space="preserve">1.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1.Повторить теоретический материал о хороводных, плясовых и колыбельных песнях.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2.Петь наизусть и анализировать по 2 песни из этих жанров.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1.Повторить теоретический материал о хороводных, плясовых и колыбельных песнях.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2.Петь наизусть и анализировать по 2 песни из этих жанров.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Просмотр Видео-ресурса. Пояснения в группе в VK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Ритмо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Писать диктанты, используя ранее указанные сайты.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 и пение всего пройденного материала во всех тональностях.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120 -125. Способин № 7 -35. Пособие.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Четыре романса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 Повторять всё пройденное.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повторить номера, пройденные во втором семестре + № 46-53.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первый раздел (Хроматизмы), второй раздел (Модуляция в первую степень) №1-10.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</w:t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симфонии «Из Нового Света» А. Дворжака: №№ 121, 123, 124, 125, 126, 127, 128, 131 (МЛЗС вып.5). Видеозапись с темами выслать личным сообщением ВК</w:t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</w:p>
        </w:tc>
      </w:tr>
      <w:tr>
        <w:trPr>
          <w:trHeight w:val="123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 Д9.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б)Читать тему 24 в бригадном учебнике — раздел о VII6. 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342 и игра проходящего оборота с VII6. 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Цифровки: Алексеев стр. 211 Доминантовый нонаккорд — № 1 и 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Просмотр Видео-ресурса, ответ на вопросы. Пояснения в группе в VK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5bd1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всё пройденное. Игра и пение модуляций во всех тональностях (все виды).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разделы главы «Модуляция».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вып.I.</w:t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151-166 (Отечественная музыкальная литература, вып.2).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07.05.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лекторское дело*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программу и форму концерта, взаимодействие с исполнителями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hd w:fill="ffffff" w:val="clear"/>
              <w:spacing w:after="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Экспозиционно-выставочная деятельность музея</w:t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rzamas.academy/materials/1208" TargetMode="External"/><Relationship Id="rId10" Type="http://schemas.openxmlformats.org/officeDocument/2006/relationships/hyperlink" Target="https://arzamas.academy/materials/1207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s://cloud.mail.ru/public/3ScT/57QvRUdF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zamas.academy/materials/1206" TargetMode="External"/><Relationship Id="rId15" Type="http://schemas.openxmlformats.org/officeDocument/2006/relationships/hyperlink" Target="https://yadi.sk/d/kjp3QNl2vnQiAA" TargetMode="External"/><Relationship Id="rId14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sspjAtPMeKOmCq4qNgMhm0XQ==">AMUW2mV4ZCCNeicizDcIriQ/wjpdiG6Mnoys9Rl4ntf1zS3Z+tuTjoortIpNeucNN7AEJT02sNTqq0m2qNrkABs458ADy+3j5yXxWsj/gk6ldiRY/tsgXS3D5eC4qzXoW4wSuhV5ly0cZflZ0xTg4NZNBXHs19+61Qm1KxvgmbFVIRrYNgqwkoG0+HAh5y4uIucGxX03Jjz3teOM6zC8zCfA34Vq6xWzh1NbF07SL6ACtjiBisJP5pRwb+hP2OMPsNSbx7dUxOdc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