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15"/>
        <w:gridCol w:w="6270"/>
        <w:tblGridChange w:id="0">
          <w:tblGrid>
            <w:gridCol w:w="2685"/>
            <w:gridCol w:w="211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Русское народное многоголосие.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00" w:before="20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01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660at4fycr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Алексеев Гармоническое сольфеджио № 26.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 (за 1 мая)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08.05. 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dzqx525h8ia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Закрепление темы: Д7 с обращениями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pn24cg6yb1m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Разрешение Д7 и обращений со скачками(тема16). №214(6,7),  226(5).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jaqwvyyble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примеров из темы.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4.05.2020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занятия: Хоровое исполнительство второй половины XIX века: образование бесплатных музыкальных школ, бесплатных музыкальных классов.</w:t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 были открыты первые бесплатные муз. школы.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дисциплины  школ.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Композиторы, сочинявшие хоровую музыку для бесплатных школ..</w:t>
            </w:r>
          </w:p>
          <w:p w:rsidR="00000000" w:rsidDel="00000000" w:rsidP="00000000" w:rsidRDefault="00000000" w:rsidRPr="00000000" w14:paraId="0000005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ВК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Альтерация аккордов Д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4х голосие-петь гармонические  последования с переходом в родственные тональности. ОСШ№170, СП47.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Способы организации муз. материала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Повторение-альтерированная субдоминанта (ДД).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Письменная гармонизация №445(1,2). Анализ примеров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207, 208.</w:t>
            </w:r>
          </w:p>
          <w:p w:rsidR="00000000" w:rsidDel="00000000" w:rsidP="00000000" w:rsidRDefault="00000000" w:rsidRPr="00000000" w14:paraId="0000008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Двухголосный диктант № 85 (фото и аудио в беседе ВК).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9" Type="http://schemas.openxmlformats.org/officeDocument/2006/relationships/hyperlink" Target="https://cloud.mail.ru/public/wyzr/3SyTDzPh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Uo53vKkN5W3niKgcg5VZRV5yQ==">AMUW2mVd3OhlrMNcdUov4bnJ5K/EbHGEy4iDl6f0ocr+MeRDMm8Gd4uKQNZF4lKlwbNFHLEtxk26M7BAhX3wP5YZJRsZzmeLLXVyi08V3fZsSJKsb413aJ1jFBuApPLLhVafQ6poBCJnNuoPcKCdY3nnZxm0M6BV+3OJXWhz8HJbzoNMd+Wllz6J2X4TEyHrkewuxbfhb2vL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