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95"/>
        <w:gridCol w:w="5760"/>
        <w:tblGridChange w:id="0">
          <w:tblGrid>
            <w:gridCol w:w="2970"/>
            <w:gridCol w:w="229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30.04.2020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Тема:. «Культура Англии XVIII в.»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bffpc1wsek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Ильина стр. 200-207 </w:t>
              <w:br w:type="textWrapping"/>
              <w:t xml:space="preserve">Задание: </w:t>
              <w:br w:type="textWrapping"/>
              <w:t xml:space="preserve">· Изучить материал по данной теме. </w:t>
              <w:br w:type="textWrapping"/>
              <w:t xml:space="preserve">· Составить синхронистическую таблицу по теме «Культура Англии XVIII в.»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471, 472 (двухголосие)</w:t>
            </w:r>
          </w:p>
          <w:p w:rsidR="00000000" w:rsidDel="00000000" w:rsidP="00000000" w:rsidRDefault="00000000" w:rsidRPr="00000000" w14:paraId="00000018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Четыре одноголосных примера (фото в беседе ВК).</w:t>
            </w:r>
          </w:p>
          <w:p w:rsidR="00000000" w:rsidDel="00000000" w:rsidP="00000000" w:rsidRDefault="00000000" w:rsidRPr="00000000" w14:paraId="00000019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Дописать диктанты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сдаче партий Сарасате Наварра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В.Шукшина. (аудиолекция в беседе  ВК).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сдаче партий Сарасате Наварра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 — Чайковский Времена года. Охота — начало, Жатва — средняя часть. Найти хроматические секвенции и отклонения и разобраться, как они выполнены.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Продолжаем решать задачи № 500.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цифровки по Алексееву — стр. 219-221 (Побочные субдоминанты и доминанты).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Соловьева — тема 18 полностью.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241-249 (РМЛ вып.3). Фото готовых конспектов выслать личным сообщением ВК. Срок сдачи – до 02.05.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сдаче партий Сарасате Наварра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313, №2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сдаче партий Сарасате Наварра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Jiq65ttP6oO6SA" TargetMode="External"/><Relationship Id="rId10" Type="http://schemas.openxmlformats.org/officeDocument/2006/relationships/hyperlink" Target="https://vk.com/club103760072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Jei/3atUyvRYR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3B7Xl9wm/1SfJY8WpsdoOLzSw==">AMUW2mUE2acNaphwIGAT/8U/hkrmYun5DSeLfgeWnR+nNzshXSYUmq7sEFGdfZgHeh8rS5gNcBDnJTetXRcWIZFd6yc7XyUnFL4lngOLRSQW3NKkp2NrbqOhb05Mt3kvyQwZlpPIkWJhYpJN477LVI47Jb64HOjfCQ==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