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520"/>
        <w:gridCol w:w="6180"/>
        <w:tblGridChange w:id="0">
          <w:tblGrid>
            <w:gridCol w:w="2265"/>
            <w:gridCol w:w="2520"/>
            <w:gridCol w:w="61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30.04.2020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вазы с натуры”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три изображения вазы в ракурсном положении на формате А2 карандашом соблюдая перспективные сокращения и все главные оси. Дополнить рисунки сечениями.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30 апреля 2020 года.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«Безопасное поведение при угрозе террористического акта».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Категория граждан наиболее склонных к террористическому акту.</w:t>
              <w:br w:type="textWrapping"/>
              <w:t xml:space="preserve">2.</w:t>
              <w:tab/>
              <w:t xml:space="preserve">Внешние признаки террориста.</w:t>
              <w:br w:type="textWrapping"/>
              <w:t xml:space="preserve">3.</w:t>
              <w:tab/>
              <w:t xml:space="preserve">Способы совершения террористического акта.</w:t>
              <w:br w:type="textWrapping"/>
              <w:t xml:space="preserve">4.</w:t>
              <w:tab/>
              <w:t xml:space="preserve">Порядок приема и передачи сообщения при угрозе террористического акта.</w:t>
              <w:br w:type="textWrapping"/>
              <w:t xml:space="preserve">5.</w:t>
              <w:tab/>
              <w:t xml:space="preserve">Действия граждан оказавшись в заложниках.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Учебное пособие по ОБЖ, под редакцией М.П. Фролов, В.П. Шолох, М.В. Юрьев, Б.И. Мишин.</w:t>
              <w:br w:type="textWrapping"/>
              <w:t xml:space="preserve">Срок выполнения: до 4.05.2020 г., ответы высылать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вазы с натуры”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три изображения вазы в ракурсном положении на формате А2 карандашом соблюдая перспективные сокращения и все главные оси. Дополнить рисунки сечениями.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30 апреля 2020 года.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Натюрморт из предметов быта, простых по форме и различных по материальности.</w:t>
            </w:r>
          </w:p>
          <w:p w:rsidR="00000000" w:rsidDel="00000000" w:rsidP="00000000" w:rsidRDefault="00000000" w:rsidRPr="00000000" w14:paraId="0000001F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всем вопросам обращаться в контакте или по электронной почте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оформления сувенирной и фирменной продукции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 исп. диз. – 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Уличная мебель.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Объектное решение. Детали.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Конкурсе плакатов/коллажей/открыток ‘‘День Победы’’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Положение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https://service.edu-ikt.ru/tv/deny-pobedy/?utm_source=DashaMail&amp;utm_medium=email&amp;utm_campaign=15+%D0%B0%D0%BF%D1%80%D0%B5%D0%BB%D1%8F+2020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Поощрения и взыскания, применяемые к военнослужащим.</w:t>
              <w:br w:type="textWrapping"/>
              <w:t xml:space="preserve">2. Увольнение с военной службы.</w:t>
              <w:br w:type="textWrapping"/>
              <w:t xml:space="preserve">3. Призыв на военные сборы.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  <w:t xml:space="preserve">Срок выполнения: до 4.05.2020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33333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Фасад. Витрина. Входная зона.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Проект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входной зоны магазина/салона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выполняется в единой стилевой концепции дизайн-проекта с учетом целевой аудитории, фирменной стилистики, функциональности и др.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До 14.05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1155cc"/>
                <w:highlight w:val="white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highlight w:val="white"/>
                  <w:u w:val="single"/>
                  <w:rtl w:val="0"/>
                </w:rPr>
                <w:t xml:space="preserve">https://cloud.mail.ru/public/5zZj/4pgXAmrNf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Фасад. Макет витрины.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Макет витрины торгового зала выполняется в единой стилевой концепции дизайн-проекта с учетом целевой аудитории, фирменной стилистики, функциональности и др. В изготовлении макета возможно использование широкого выбора материала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(бумага, картон, пластик, орг.стекло, металл, гипс…)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До 14.05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https://cloud.mail.ru/public/5zZj/4pgXAmrNf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F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ervice.edu-ikt.ru/tv/deny-pobedy/?utm_source=DashaMail&amp;utm_medium=email&amp;utm_campaign=15+%D0%B0%D0%BF%D1%80%D0%B5%D0%BB%D1%8F+2020" TargetMode="External"/><Relationship Id="rId10" Type="http://schemas.openxmlformats.org/officeDocument/2006/relationships/hyperlink" Target="mailto:pereletova-ns@mail.ru" TargetMode="External"/><Relationship Id="rId13" Type="http://schemas.openxmlformats.org/officeDocument/2006/relationships/hyperlink" Target="https://cloud.mail.ru/public/5zZj/4pgXAmrNf" TargetMode="External"/><Relationship Id="rId12" Type="http://schemas.openxmlformats.org/officeDocument/2006/relationships/hyperlink" Target="mailto:nataliavunogradskaa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skina.g@mail.ru" TargetMode="External"/><Relationship Id="rId14" Type="http://schemas.openxmlformats.org/officeDocument/2006/relationships/hyperlink" Target="https://cloud.mail.ru/public/5zZj/4pgXAmrN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mailto:nataliavunograds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BxKvfhXrzxy/hu+WGXbDDzX6Q==">AMUW2mUQZ2nXGme+5S2UYSbo3et4nHtNDo+8j5ZeSG28g03xSjMiNQ6VrDideHB/gd8iiJI2l9Owq6ov5RCfcAYkzDpenL0c7aR5uIFgKrCe8MhQJkocX/Q+wNtWTJUROckGMbefabZP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2020-03-16T09:56:00Z</dcterms:created>
  <dc:creator>User</dc:creator>
</cp:coreProperties>
</file>