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2100"/>
        <w:gridCol w:w="6555"/>
        <w:tblGridChange w:id="0">
          <w:tblGrid>
            <w:gridCol w:w="2295"/>
            <w:gridCol w:w="2100"/>
            <w:gridCol w:w="65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29.04.2020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Баскетбол, двухсторонняя игра.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вып.2 № 191, 192, 195.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прежнее задание.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238-250 (МЛЗС вып.5).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07.05.  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6.05.2020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«Отклонения» (учебник).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в до миноре (фото в беседе ВК).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Конспект по теме: Акцентуации характера.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Это изложено в уч. пособии В.И.Петрушина “Музык. психология» 1997г.: ч.III, «Классификация К.Леонгарда”.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 Готовиться к экзамену.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117-138 (Отечественная музыкальная литература, вып.2). 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06.05.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Исполнительская практика.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Исполнение учащимися подготовленных пьес из репертуара 4-х - 5-х классов ДМШ с последующим исполнительским анализом.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Подготовить видео запись и переслать преподавателю на irina-metzger@yandex.ru или в «ВК».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Методические материалы: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Лихачёв Ю. Я. Современная развивающая методика. – Спб: Композитор. – 64 с., Вольская Т., Уляшкин М. Школа мастерства домриста.- Екатиринбург. 1996г.</w:t>
            </w:r>
          </w:p>
          <w:p w:rsidR="00000000" w:rsidDel="00000000" w:rsidP="00000000" w:rsidRDefault="00000000" w:rsidRPr="00000000" w14:paraId="0000004B">
            <w:pPr>
              <w:ind w:right="12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0bf5"/>
                <w:sz w:val="24"/>
                <w:szCs w:val="24"/>
                <w:rtl w:val="0"/>
              </w:rPr>
              <w:t xml:space="preserve">https://domracheev.ru/trehstrunnaya-domra/g.html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Вопросы к экзамену: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https://yadi.sk/d/Zkg-1vY0uF5AMw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 в России. Классическая хрия (написать, сдать).</w:t>
            </w:r>
          </w:p>
        </w:tc>
      </w:tr>
    </w:tbl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925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musicsch.com/page7.html#bookmark1" TargetMode="External"/><Relationship Id="rId10" Type="http://schemas.openxmlformats.org/officeDocument/2006/relationships/hyperlink" Target="https://drive.google.com/open?id=1EM9Phwpq1ignZkiYlEvAHSUBfZ6_QK9K" TargetMode="External"/><Relationship Id="rId13" Type="http://schemas.openxmlformats.org/officeDocument/2006/relationships/hyperlink" Target="http://musstudent.ru/" TargetMode="External"/><Relationship Id="rId12" Type="http://schemas.openxmlformats.org/officeDocument/2006/relationships/hyperlink" Target="http://musicsch.com/page7.html#bookmark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k.com/kebragrad" TargetMode="External"/><Relationship Id="rId15" Type="http://schemas.openxmlformats.org/officeDocument/2006/relationships/hyperlink" Target="https://yadi.sk/d/Zkg-1vY0uF5AMw" TargetMode="External"/><Relationship Id="rId14" Type="http://schemas.openxmlformats.org/officeDocument/2006/relationships/hyperlink" Target="http://musstudent.ru" TargetMode="External"/><Relationship Id="rId17" Type="http://schemas.openxmlformats.org/officeDocument/2006/relationships/hyperlink" Target="https://yadi.sk/d/Zkg-1vY0uF5AMw" TargetMode="External"/><Relationship Id="rId16" Type="http://schemas.openxmlformats.org/officeDocument/2006/relationships/hyperlink" Target="https://yadi.sk/d/Zkg-1vY0uF5AM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video-7143711_456239050" TargetMode="External"/><Relationship Id="rId8" Type="http://schemas.openxmlformats.org/officeDocument/2006/relationships/hyperlink" Target="http://vk.com/kebragr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7gZcBwDtGnnTTgpjRWRgMrAJQ==">AMUW2mXEtKEbbfv1obfmkadpYn3vJ4CC0NTcvbWL0IjpwFmDdOF1ZcokxonAXT+Au9x2gdGuCe43/Gq7ZrlypM3yOqdLDlSxAiKLwqrWrziuPNxomSaoHUxOHWZz/WLUmjENLCZRoBTcy63q3vl9Z93P4IDIaexsBg==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User</dc:creator>
</cp:coreProperties>
</file>