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2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75"/>
        <w:gridCol w:w="2550"/>
        <w:gridCol w:w="5595"/>
        <w:tblGridChange w:id="0">
          <w:tblGrid>
            <w:gridCol w:w="3075"/>
            <w:gridCol w:w="2550"/>
            <w:gridCol w:w="559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28.04.2020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гр.1.1.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Мойсеевич О.А.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8fn3h5w5clse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Бетховен. Конспект по биографии и кратко по творчеству, слушать фортепианные и струнные произведения (концерты, сонаты для скрипки и виолончели, трио, квартеты, пьесы)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Элементарная теория музыки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письменную работу (условия в беседе ВК).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290-316 (МЛЗС вып.5). Фото готовых конспектов выслать личным сообщением ВК. Срок сдачи – до 06.05.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Звербель И.В.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Прослушивание Первого концерта С.Прокофьева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Волейбол. Тактика игры в нападении. Самостоятельно выполнять комплекс упражнений: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https://vk.com/video-7143711_456239050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Читать и конспектировать тему 20 в бригадном учебнике.</w:t>
            </w:r>
          </w:p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Анализ — ариозо Купавы «Время весеннее» из 2 д. оперы «Снегурочка».</w:t>
            </w:r>
          </w:p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Задачи — № 280.</w:t>
            </w:r>
          </w:p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Игра: прерванные каденции всеми способами в тональностях ля мажор и фа-диез минор.</w:t>
            </w:r>
          </w:p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280 а, б, в и т.д.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7" w:hRule="atLeast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Тема: «Воинская обязанность».</w:t>
              <w:br w:type="textWrapping"/>
              <w:t xml:space="preserve">Выполнить конспект по следующим вопросам: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Поощрения и взыскания, применяемые к военнослужащим.</w:t>
              <w:br w:type="textWrapping"/>
              <w:t xml:space="preserve">2. Увольнение с военной службы.</w:t>
              <w:br w:type="textWrapping"/>
              <w:t xml:space="preserve">3. Призыв на военные сборы.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u w:val="single"/>
                <w:rtl w:val="0"/>
              </w:rPr>
              <w:t xml:space="preserve">Литература: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Федеральный закон "О воинской обязанности и военной службе" от 28.03.1998 N 53-ФЗ</w:t>
              <w:br w:type="textWrapping"/>
              <w:t xml:space="preserve">Срок выполнения: до 2.05.2020 г., ответы высылать на почту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232-241 (РМЛ вып.3). Фото готовых конспектов выслать личным сообщением ВК. Срок сдачи – до 30.04. 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Читать тему 43 в бригадном учебнике.</w:t>
            </w:r>
          </w:p>
          <w:p w:rsidR="00000000" w:rsidDel="00000000" w:rsidP="00000000" w:rsidRDefault="00000000" w:rsidRPr="00000000" w14:paraId="00000035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Анализ: Киарина Шумана (Карнавал), Ария Ольги из «Евгения Онегина» — на предмет неаккордовых звуков.</w:t>
            </w:r>
          </w:p>
          <w:p w:rsidR="00000000" w:rsidDel="00000000" w:rsidP="00000000" w:rsidRDefault="00000000" w:rsidRPr="00000000" w14:paraId="00000036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Дописываем вариации с новыми видами неаккордовых.</w:t>
            </w:r>
          </w:p>
          <w:p w:rsidR="00000000" w:rsidDel="00000000" w:rsidP="00000000" w:rsidRDefault="00000000" w:rsidRPr="00000000" w14:paraId="00000037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Задачи № 642.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1" w:hRule="atLeast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pos="315"/>
              </w:tabs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Гимн.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pos="315"/>
              </w:tabs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Работать на ранее указанных сайтах.</w:t>
            </w:r>
          </w:p>
          <w:p w:rsidR="00000000" w:rsidDel="00000000" w:rsidP="00000000" w:rsidRDefault="00000000" w:rsidRPr="00000000" w14:paraId="0000003B">
            <w:pPr>
              <w:spacing w:after="0" w:before="0" w:line="276" w:lineRule="auto"/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и пение пройденного.</w:t>
            </w:r>
          </w:p>
          <w:p w:rsidR="00000000" w:rsidDel="00000000" w:rsidP="00000000" w:rsidRDefault="00000000" w:rsidRPr="00000000" w14:paraId="0000003C">
            <w:pPr>
              <w:spacing w:after="0" w:before="0" w:line="276" w:lineRule="auto"/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Маслёнкова: весь раздел до конца,  начиная с хроматизма.</w:t>
            </w:r>
          </w:p>
          <w:p w:rsidR="00000000" w:rsidDel="00000000" w:rsidP="00000000" w:rsidRDefault="00000000" w:rsidRPr="00000000" w14:paraId="0000003D">
            <w:pPr>
              <w:spacing w:after="0" w:before="0" w:line="276" w:lineRule="auto"/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О.С.Ш.: разделы 1,2.</w:t>
            </w:r>
          </w:p>
          <w:p w:rsidR="00000000" w:rsidDel="00000000" w:rsidP="00000000" w:rsidRDefault="00000000" w:rsidRPr="00000000" w14:paraId="0000003E">
            <w:pPr>
              <w:spacing w:after="0" w:before="0" w:line="276" w:lineRule="auto"/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Алексеев: глава 10.</w:t>
            </w:r>
          </w:p>
          <w:p w:rsidR="00000000" w:rsidDel="00000000" w:rsidP="00000000" w:rsidRDefault="00000000" w:rsidRPr="00000000" w14:paraId="0000003F">
            <w:pPr>
              <w:spacing w:after="0" w:before="0" w:line="276" w:lineRule="auto"/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№ 90-100.</w:t>
            </w:r>
          </w:p>
          <w:p w:rsidR="00000000" w:rsidDel="00000000" w:rsidP="00000000" w:rsidRDefault="00000000" w:rsidRPr="00000000" w14:paraId="00000040">
            <w:pPr>
              <w:spacing w:after="0" w:before="0" w:line="276" w:lineRule="auto"/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Два романса Чайковского.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tabs>
                <w:tab w:val="left" w:pos="315"/>
              </w:tabs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pos="315"/>
              </w:tabs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Русяева № 41, 42 (четырёхголосие).</w:t>
            </w:r>
          </w:p>
          <w:p w:rsidR="00000000" w:rsidDel="00000000" w:rsidP="00000000" w:rsidRDefault="00000000" w:rsidRPr="00000000" w14:paraId="00000044">
            <w:pPr>
              <w:spacing w:after="0" w:before="0" w:line="276" w:lineRule="auto"/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О.С.Ш. № 122.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 исполнительского искусства 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  <w:p w:rsidR="00000000" w:rsidDel="00000000" w:rsidP="00000000" w:rsidRDefault="00000000" w:rsidRPr="00000000" w14:paraId="0000004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Опрос по темам: Венский классицизм. Фортепианное творчество В.Моцарта и Л.ван Бетховена. Особенности интерпретаций сочинений Моцарта и Бетховена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коми культуры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Театральное искусство Республики Коми. Прочитать конспект (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https://yadi.sk/i/FS_owaTVmmF82g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) Дополнить конспект информацией о театрах с сайта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https://infourok.ru/prezentaciya-dlya-uroka-mhk-izo-697026.html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4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Практические занятия: заполнение таблицы «Современное искусство Республики Коми» (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https://yadi.sk/d/8I8aO4FTSuHKSg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). Заполнить раздел «Театральное искусство» таблицы, по примеру (в таблице).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 исполнительского искусства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  <w:p w:rsidR="00000000" w:rsidDel="00000000" w:rsidP="00000000" w:rsidRDefault="00000000" w:rsidRPr="00000000" w14:paraId="0000005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Выдающийся пианист ХХ века С.Т. Рихтер.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симфонии № 11 «1905 год» Д. Д. Шостаковича. Срок сдачи – до 06.05. (по аудиозвонку ВК)</w:t>
            </w:r>
          </w:p>
        </w:tc>
      </w:tr>
    </w:tbl>
    <w:p w:rsidR="00000000" w:rsidDel="00000000" w:rsidP="00000000" w:rsidRDefault="00000000" w:rsidRPr="00000000" w14:paraId="00000057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F424CB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596CE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infourok.ru/prezentaciya-dlya-uroka-mhk-izo-697026.html" TargetMode="External"/><Relationship Id="rId10" Type="http://schemas.openxmlformats.org/officeDocument/2006/relationships/hyperlink" Target="https://yadi.sk/i/FS_owaTVmmF82g" TargetMode="External"/><Relationship Id="rId12" Type="http://schemas.openxmlformats.org/officeDocument/2006/relationships/hyperlink" Target="https://yadi.sk/d/8I8aO4FTSuHKSg" TargetMode="External"/><Relationship Id="rId9" Type="http://schemas.openxmlformats.org/officeDocument/2006/relationships/hyperlink" Target="mailto:nataliavunogradskaa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03760072" TargetMode="External"/><Relationship Id="rId8" Type="http://schemas.openxmlformats.org/officeDocument/2006/relationships/hyperlink" Target="https://vk.com/video-7143711_456239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Pm5QYqNV1Y8jpnXVpHDW3whYNA==">AMUW2mWR3af2l/YH3f2mUowlHP4YqYon8J+xuk4hi4M7VC4o0VUhslb3CWs+vj2CG5V6dEAKPILEZKmJ+1FwQgc1hY+pcMvgwK9TxJp1jV8t4IRrulBf0JdmRErOaiNWGUyo15JU9/by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2020-03-16T06:17:00Z</dcterms:created>
  <dc:creator>User</dc:creator>
</cp:coreProperties>
</file>