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2310"/>
        <w:gridCol w:w="5280"/>
        <w:tblGridChange w:id="0">
          <w:tblGrid>
            <w:gridCol w:w="3495"/>
            <w:gridCol w:w="2310"/>
            <w:gridCol w:w="52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Гайдн. Оратория "Времена года". №№ 1, 2, 4, 17, 26, 28, 29, 34, 36. Учебный материал: лекционный аудиофайл и нотные файлы PDF в групповой рассылке по электронной почте.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  <w:br w:type="textWrapping"/>
              <w:t xml:space="preserve">Срок выполнения: до 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Фото готовых конспектов выслать личным сообщением ВК. Срок сдачи – до 06.05.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2гр*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и конспектировать тему 20 в бригадном учебнике.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ариозо Купавы «Время весеннее» из 2 д. оперы «Снегурочка».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— № 280.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Игра: прерванные каденции всеми способами в тональностях ля мажор и фа-диез минор.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280 а, б, в и т.д.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  <w:t xml:space="preserve">Срок выполнения: до 2.05.2020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тему 43 в бригадном учебнике.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Киарина Шумана (Карнавал), Ария Ольги из «Евгения Онегина» — на предмет неаккордовых звуков.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Дописываем вариации с новыми видами неаккордовых.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Задачи № 642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пройденного.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Маслёнкова: весь раздел до конца,  начиная с хроматизма.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разделы 1,2.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10.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90-100.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59" w:hRule="atLeast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Драмбян-стр.41, двухголосие-88. Построить, играть, петь в D-dur: S6-II43-DD43-K64-D7-T.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присылать на текущей неделе!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11 «1905 год» Д. Д. Шостаковича. Срок сдачи – до 06.05. (по аудиозвонку ВК)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произведений* (за 1 мая)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"Экспозиция сонатной формы". Бетховен. Сонаты для фортепиано №9 часть 1, №17 часть 1. Учебный материал: лекционный аудиофайл и нотные файлы PDF. </w:t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vk.com/video-7143711_456239050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Zs9fYLw5jO3IUo+aebhwYioyA==">AMUW2mXnSXboHpjs7eVyiAKC8nPCaN4QlSmqUWRimexq1UH00wxkCy2d127NQChOH5Vu61mjPx+Fc2NCLzh/RQ3bCPn4j5F90MGRqZJrO/kv3r5wwC8WIjg=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