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764"/>
        <w:tblGridChange w:id="0">
          <w:tblGrid>
            <w:gridCol w:w="1624"/>
            <w:gridCol w:w="2101"/>
            <w:gridCol w:w="1710"/>
            <w:gridCol w:w="576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 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Внешняя характерность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внешней характерности. Придумать образ, где через внешние приспособления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(одежда, манера говорить, физика тела, прическа и т.д)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по которым можно понять характер человека.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 видео-файл с записью вашего придуманного образа.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29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(27 апреля)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диапазона.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Выучить стихотворение Ф.Тютчева «Люблю грозу в начале мая», а также переписать в рабочей тетради  по учебному предмету 12 текстов для речеголосового тренинга из учебника стр. 484-485. Отправить педагогу фото законспектированного задания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оценивания).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29 апреля.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https://www.youtube.com/watch?v=89WXOMmtr24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Сделать видеозапись прочтения наизусть прозаических и поэтических отрывков и отправить личным сообщением педагогу (для оценивания и выстраивания дальнейшей траектории индивидуальных занятий).</w:t>
            </w:r>
          </w:p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(27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Муз.воспитание* (за 1 мая)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Досмотреть оперу «Волшебная флейта» и ответить на вопросы теста: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https://cloud.mail.ru/public/4AzL/3ykrPM7qy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 К.С. Станиславский « Этика»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внимательно книгу К .С. Станиславского « Этика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фотографи. сочинения-рассуждения по данной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работы-задания).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вторника текущей недели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(28 апреля)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https://www.litmir.me/br/?b=97059&amp;p=1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гр.2.1.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</w:t>
            </w:r>
          </w:p>
          <w:p w:rsidR="00000000" w:rsidDel="00000000" w:rsidP="00000000" w:rsidRDefault="00000000" w:rsidRPr="00000000" w14:paraId="0000004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среды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(29 апреля)</w:t>
            </w:r>
          </w:p>
          <w:p w:rsidR="00000000" w:rsidDel="00000000" w:rsidP="00000000" w:rsidRDefault="00000000" w:rsidRPr="00000000" w14:paraId="0000004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https://www.youtube.com/watch?v=VgzYrApN4I4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(по расписанию индивидуальных занятий)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(2 мая)</w:t>
            </w:r>
          </w:p>
          <w:p w:rsidR="00000000" w:rsidDel="00000000" w:rsidP="00000000" w:rsidRDefault="00000000" w:rsidRPr="00000000" w14:paraId="0000005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https://vk.com/event107440093?z=photo69553222_388931408%2Fwall-107440093_9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4.05.2020 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qvvfw4rbji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qvvfw4rbji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heading=h.gqvvfw4rbji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heading=h.gqvvfw4rbji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(до 2 мая)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l3vzyujppi2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vk.com/kebragrad" TargetMode="External"/><Relationship Id="rId11" Type="http://schemas.openxmlformats.org/officeDocument/2006/relationships/hyperlink" Target="https://www.youtube.com/watch?v=89WXOMmtr24" TargetMode="External"/><Relationship Id="rId22" Type="http://schemas.openxmlformats.org/officeDocument/2006/relationships/hyperlink" Target="https://godliteratury.ru/gl-projects/aktery-mkht-chitayut-russkuyu-klassiku" TargetMode="External"/><Relationship Id="rId10" Type="http://schemas.openxmlformats.org/officeDocument/2006/relationships/hyperlink" Target="https://www.youtube.com/watch?v=89WXOMmtr24" TargetMode="External"/><Relationship Id="rId21" Type="http://schemas.openxmlformats.org/officeDocument/2006/relationships/hyperlink" Target="http://vk.com/kebragrad" TargetMode="External"/><Relationship Id="rId13" Type="http://schemas.openxmlformats.org/officeDocument/2006/relationships/hyperlink" Target="https://www.litmir.me/br/?b=97059&amp;p=1" TargetMode="External"/><Relationship Id="rId12" Type="http://schemas.openxmlformats.org/officeDocument/2006/relationships/hyperlink" Target="https://cloud.mail.ru/public/4AzL/3ykrPM7qy" TargetMode="External"/><Relationship Id="rId23" Type="http://schemas.openxmlformats.org/officeDocument/2006/relationships/hyperlink" Target="https://godliteratury.ru/gl-projects/aktery-mkht-chitayut-russkuyu-klassik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www.litmir.me/br/?b=97059&amp;p=1" TargetMode="External"/><Relationship Id="rId17" Type="http://schemas.openxmlformats.org/officeDocument/2006/relationships/hyperlink" Target="https://www.youtube.com/watch?v=VgzYrApN4I4" TargetMode="External"/><Relationship Id="rId16" Type="http://schemas.openxmlformats.org/officeDocument/2006/relationships/hyperlink" Target="https://www.youtube.com/watch?v=VgzYrApN4I4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event107440093?z=photo69553222_388931408%2Fwall-107440093_9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event107440093?z=photo69553222_388931408%2Fwall-107440093_9" TargetMode="External"/><Relationship Id="rId7" Type="http://schemas.openxmlformats.org/officeDocument/2006/relationships/hyperlink" Target="https://vk.com/video-56768382_167057700" TargetMode="External"/><Relationship Id="rId8" Type="http://schemas.openxmlformats.org/officeDocument/2006/relationships/hyperlink" Target="https://vk.com/video-56768382_16705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y761pXYAeFohRFd41xe29kNqg==">AMUW2mV9Br8TFpI/J4fXXZq2p++Od0A3sqFaDIfAjfHHVadmngIlcL5tz46GSTVgvHwqOldLpXa+kJNAJBhPAMJLF3n88D3UpzVqJngnriSwg9pKHAcm1sGGnk/KAix9wHZwL9as1GRwSw1mJUpaFxlwDpYIe/peoDefuVh0vZkPGYgJG7cxo5M0Bczi0t6cEEXtYhXQ+yxx1hR3gE0xe1TodgrDNIay0lUYDwp4f8maZweOM8pGZrgAbHTVj2KRjgOFxJSH1O5Y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