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Натюрморт из несложных по форме предметов, сближенных по цвету. 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Масло, формат А2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работы отправлять Перелетовой Н.С. личным сообщением в ВК или на эл.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pereletova-ns@mail.ru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right="-43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 безоп. жизн-ти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«Действие населения при получении информации о стихийном бедствии».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Виды и характеристики стихийных бедствий.</w:t>
              <w:br w:type="textWrapping"/>
              <w:t xml:space="preserve">2. Действия населения при угрозе стихийного бедствия.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30.04.2020 г., ответы высылать на почту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Общие и частные законы композиции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right="-15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Cоциальный плакат. Отрисовка.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Натюрморт из предметов быта.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Масло, формат А2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работы отправлять Перелетовой Н.С. личным сообщением в ВК или на эл.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pereletova-ns@mail.ru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Ср.исп.диз.-пр.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Белолипецких А.И.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Уличная мебель.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Объектное решение. Детали.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Исполнительская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плакатов/коллажей/открыток ‘‘День Победы’’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жизн-ти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Обязательная и добровольная подготовка юношей к военной службе в Вооруженных силах (ст.11-21 ФЗ № 53 от 28.03.1998).</w:t>
              <w:br w:type="textWrapping"/>
              <w:t xml:space="preserve">2.    Призыв граждан на военную службу (ст.22-31 ФЗ № 53 от 28.03.1998).</w:t>
              <w:br w:type="textWrapping"/>
              <w:t xml:space="preserve">3.    Поступление на военную службу по контракту (ст.32-35 ФЗ № 53 от 28.03.1998),</w:t>
              <w:br w:type="textWrapping"/>
              <w:t xml:space="preserve">4.    Военная служба (ст.36-39 ФЗ № 53 от 28.03.1998)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Срок выполнения: до 30.04.2020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ответы высылать на почту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Интерьер. Проект интерьера торгового зала.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А/1.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Концепт -зонирование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План с расстановкой оборудования + экспликация.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Визуализация (вариативно: графика, 3D, макет в масштабе). Учесть: стилистическое единство  магазина-салона, колорит, целевую аудиторию, функциональность, эргономичность. 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https://cloud.mail.ru/public/4Rkm/r96vDQxq8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24.04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Сред.исп.диз.-пр.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Макет интерьера торгового зала.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рамках темы: графическое и макетное сопровождение дизайн-проектирования.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Задача: выполнить макет в масштабе. Размер подмакетника (основания) — 50*50 или 40*60 см.  Материал — вариативно: бумага, картон, пластик, дерево и др.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https://cloud.mail.ru/public/4Rkm/r96vDQxq8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24.04.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loud.mail.ru/public/4Rkm/r96vDQxq8" TargetMode="External"/><Relationship Id="rId10" Type="http://schemas.openxmlformats.org/officeDocument/2006/relationships/hyperlink" Target="mailto:nataliavunogradskaa@gmail.com" TargetMode="External"/><Relationship Id="rId12" Type="http://schemas.openxmlformats.org/officeDocument/2006/relationships/hyperlink" Target="https://cloud.mail.ru/public/4Rkm/r96vDQxq8" TargetMode="External"/><Relationship Id="rId9" Type="http://schemas.openxmlformats.org/officeDocument/2006/relationships/hyperlink" Target="mailto:pereletova-ns@mai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reletova-ns@mail.ru" TargetMode="External"/><Relationship Id="rId8" Type="http://schemas.openxmlformats.org/officeDocument/2006/relationships/hyperlink" Target="mailto:nataliavunogradska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H5M5MA9bXR3lfjtbs8gwej0hdw==">AMUW2mXgBXN5EMmy5Grai7n5tvocymPUGCj97UUVurwnT5ATcSxnOHHfrsYsa8aYQtI7dk7+PDcGpYCGZtPOUSFv7mZ6AUbql3wVsj8VmALsrwER9zFJZ44Oe63e/TYU15nFd+Gce5kV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2020-03-16T10:03:00Z</dcterms:created>
  <dc:creator>User</dc:creator>
</cp:coreProperties>
</file>