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393"/>
        <w:gridCol w:w="2145"/>
        <w:gridCol w:w="5085"/>
        <w:tblGridChange w:id="0">
          <w:tblGrid>
            <w:gridCol w:w="1296"/>
            <w:gridCol w:w="2393"/>
            <w:gridCol w:w="2145"/>
            <w:gridCol w:w="508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 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Шуман Фантастические пьесы: Отчего и Прорыв. Прислать видео тем ВК преподавателю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Техника защитных действий. Тактика игры. 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стр.120 Упражнения №1,2,3; № 187,188.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Ритмические упражнения стр.13.</w:t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Диктанты № 28, 29 (аудиофайл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джаз. исполнительства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8r960fo380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Жизненный и творческий путь Леонида Чижика и Игоря Бриля. Прослушивание музыки.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по теме «Тромбон»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7 Д. Д. Шостаковича. Срок сдачи викторины – до 24.04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материалов лекции «Содержательные традиции исполнительских школ XIX-XX веков (Германия, Франция, Росиия) и подготовка к опросу по данной теме (к 29 апреля)</w:t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35EF3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969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xit7yDZgu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QbXIyDK9bSx6b5byTcNxoXrOQ==">AMUW2mWZ2pILU1tKpD/HD1GKzWcCzrSK/Pt87ougibmaOrlA40PnsSidAROYDKwIURWxYjzXfqamzXQxTHlaJQK0//KzH3M3OXnM2BBxeQJeC4hQnd04/xEs52tst5jSpURvp6wWwiCF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User</dc:creator>
</cp:coreProperties>
</file>