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Моцарт. Реквием. №№1-7. Учебный материал: групповая рассылка по электронной почте с лекционным аудиофайлом и нотным файлом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художественного фильма «Серебряные струны».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5da2"/>
                <w:sz w:val="24"/>
                <w:szCs w:val="24"/>
                <w:rtl w:val="0"/>
              </w:rPr>
              <w:t xml:space="preserve">https://yadi.sk/i/w17y5UdzIcUBVA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  <w:t xml:space="preserve">Литература:</w:t>
              <w:br w:type="textWrapping"/>
              <w:t xml:space="preserve">1.    Федеральный закон "О воинской обязанности и военной службе" от 28.03.1998 N 53-ФЗ</w:t>
              <w:br w:type="textWrapping"/>
              <w:t xml:space="preserve">Срок выполнения: до 28.04.2020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Всесоюзные, Всероссийские и международные конкурсы исполнителей на народных инструментах (конспектирование).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 литературой. Имханицкий, М. История исполнительства на русских народных инструментах: учеб. пособие для 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https://e.lanbook.com/book/46000.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характеристики скрипки, альта, виолончели, контра­баса (конспект).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Лекционный материал. Пособие по инструментоведению И.И.Мецгер – тема №5, стр. 81-89.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с дополнительной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литературой: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Зряковский, Н. Общий курс инструментоведения / Н. Зряковский. — М.,1963.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Пистон У. Оркестровка. М., «Советский композитор», 1990.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www.youtube.com/watch?v=xit7yDZguY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AMUW2mWJUVdH/eKJmVV14Jic7iO1DqyMXVoxa+SfIpyVDl0n0xc86ploo3voJjzNfSc5a/IUa65W3XoYdTlFmYDDkGYDfnuThU2X3PunLjqTOTbfu+bnamg=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