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и частные законы композиции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несложных по форме предметов, сближенных по цвету(2ч);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Новая 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Натюрморт из предметов быта (1ч)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Cоциальный плакат. Отрисовка.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макета по эскизу из бумаги,картона, пластика . Высота не менее 15 см.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Присылайте выполненные работы в контакте. Или по почте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тему.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этюд обнаженной мужской полуфигуры,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25 апреля.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наличия моделей пишем копию, согласованную со мной. Высылайте в контакте или по почте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ereletova-ns@mail.ru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biblio-online.ru/bcode/451609" TargetMode="External"/><Relationship Id="rId12" Type="http://schemas.openxmlformats.org/officeDocument/2006/relationships/hyperlink" Target="mailto:pereletova-ns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o7U/44ZoVDDby" TargetMode="External"/><Relationship Id="rId15" Type="http://schemas.openxmlformats.org/officeDocument/2006/relationships/hyperlink" Target="https://www.youtube.com/watch?v=xit7yDZguYY" TargetMode="External"/><Relationship Id="rId14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o7U/44ZoVDDby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FbJYYZc0pGIGG+6Q5t3o90LPg==">AMUW2mWdBixRqJ8diNT6rwaCtIXU5Q4mvQ9uyo61YX4/Knyux+opPwcVtDvn1fTCRs6vXa0cFnXtBIl6gjiol3UYZGoRYB0BgVhinozH466xluwfLyeQMvY=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