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7"/>
        <w:gridCol w:w="2559"/>
        <w:gridCol w:w="2130"/>
        <w:gridCol w:w="4470"/>
        <w:tblGridChange w:id="0">
          <w:tblGrid>
            <w:gridCol w:w="1887"/>
            <w:gridCol w:w="2559"/>
            <w:gridCol w:w="2130"/>
            <w:gridCol w:w="447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https://cloud.mail.ru/public/3Kt3/3UKVBHxBA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"Лады народной музыки". Вахромеев. "Элементарная теория музыки". §§ 48-50.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Устные упражнения: примеры 1, 3-7, 10-12.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Хвостенко. "Задачи и упражнения по элементарной теории музыки". Тема 10. Устные упражнения. №№ 1, 2.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посланные по электронной почте файлы PDF с учебником Вахромеева и задачником Хвостенко. 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after="0" w:before="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выполнять по уроку в беседе «НМК понедельник 14.15» Вконтакте </w:t>
            </w:r>
            <w:hyperlink r:id="rId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22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Разрешать ум. 7 в 8 тональностей.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Соловьева — тема 10 целиком.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Абызова стр. 180 — читаем о рахманиновской субдоминанте. Играть все 4 разрешения этого аккорда в любой тональности.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в послевоенные годы  </w:t>
              <w:tab/>
              <w:t xml:space="preserve">(1945-1960 гг.)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342-354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таблицу: «Отечественная культура 1945-1960 гг.»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4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и этапы процесса музыкального воспитания личности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(конспект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103.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22 (четырёхголосие)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https://yadi.sk/d/7Sue8WfN7vP4ww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390</w:t>
            </w:r>
          </w:p>
          <w:p w:rsidR="00000000" w:rsidDel="00000000" w:rsidP="00000000" w:rsidRDefault="00000000" w:rsidRPr="00000000" w14:paraId="0000006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Русяева№ 63 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1-3.</w:t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ми минор – Ре мажор.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Ветошкина Т.В.</w:t>
            </w:r>
          </w:p>
        </w:tc>
        <w:tc>
          <w:tcPr/>
          <w:p w:rsidR="00000000" w:rsidDel="00000000" w:rsidP="00000000" w:rsidRDefault="00000000" w:rsidRPr="00000000" w14:paraId="0000006A">
            <w:pPr>
              <w:shd w:fill="ffffff" w:val="clear"/>
              <w:spacing w:after="80" w:before="80" w:line="227.3684210526315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изучить материал "Специальное и неспециальное содержание" (часть 2 "Неспециальное содержание"); сделать КОНСПЕКТ; ознакомиться с учебным пособием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highlight w:val="white"/>
                  <w:rtl w:val="0"/>
                </w:rPr>
                <w:t xml:space="preserve">http://arskomi.ru/18626.html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(стр.12-13) Подготовить АНАЛИТИЧЕСКУЮ работу по "НЕспециальному содержанию" на примере одного из произведений гос.экзаменационной программы, либо произведения, предложенного в уч. пособии (стр.12-13)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80" w:before="80" w:line="227.368421052631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42648b"/>
                  <w:sz w:val="24"/>
                  <w:szCs w:val="24"/>
                  <w:rtl w:val="0"/>
                </w:rPr>
                <w:t xml:space="preserve">Колледж искусств Республики Коми. Учебные пособия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939393"/>
                  <w:sz w:val="24"/>
                  <w:szCs w:val="24"/>
                  <w:rtl w:val="0"/>
                </w:rPr>
                <w:t xml:space="preserve">arskomi.ru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away.php?to=http%3A%2F%2Farskomi.ru%2F18626.html&amp;cc_key=" TargetMode="External"/><Relationship Id="rId10" Type="http://schemas.openxmlformats.org/officeDocument/2006/relationships/hyperlink" Target="https://yadi.sk/d/7Sue8WfN7vP4ww" TargetMode="External"/><Relationship Id="rId13" Type="http://schemas.openxmlformats.org/officeDocument/2006/relationships/hyperlink" Target="https://vk.com/away.php?to=http%3A%2F%2Farskomi.ru%2F18626.html&amp;el=snippet" TargetMode="External"/><Relationship Id="rId12" Type="http://schemas.openxmlformats.org/officeDocument/2006/relationships/hyperlink" Target="https://vk.com/away.php?to=http%3A%2F%2Farskomi.ru%2F18626.html&amp;el=snipp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kachat.com/view/37988_3f8935982c29f7f4ee5faf1b17b0ae05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3Kt3/3UKVBHxBA" TargetMode="External"/><Relationship Id="rId8" Type="http://schemas.openxmlformats.org/officeDocument/2006/relationships/hyperlink" Target="https://vk.me/join/AJQ1d2A5VhfzcsB5Amw6VHx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Y/CMOMeg0HAAzmRcAKHhcbAgQ==">AMUW2mXLE+9Xwbp1bYL2KpFb9VAA4YwIvyhIpeFUURPTqSZ7ohKq/8Yc1oAJe+VvFLyNKZ4kbAJrvNywtHqsuMlDGaaw0YaVufy5df4x8s3TKT7XO3Csi5NGnTCnpbPLgnyKhNbQ/AB3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