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105-110.</w:t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31, 32.</w:t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: стр. 18, 30, 36, 37 (1-13).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D7, VII7, II7 с обращениями в тональностях до 4-х знаков.</w:t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Глинки.</w:t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Хвостенко. "Задачи и упражнения по элементарной теории музыки". Тема: "Аккорды в мелодии". Устные упражнения. № 2а: примеры 17, 25, 26; № 2б: примеры 1, 3, 5, 9, 18, 19. Учебный материал: высланный по электронной почте файл PDF с задачником Хвостенко.</w:t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  <w:br w:type="textWrapping"/>
              <w:t xml:space="preserve">2. Поражающие факторы ядерного взрыва.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24.04.2020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Анализ: Моцарт Фантазия до минор (из Сонаты № 14) — последние 20 тактов перед заключительным Tempo I.</w:t>
            </w:r>
          </w:p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Бетховен 2 часть Сонаты № 7</w:t>
            </w:r>
          </w:p>
          <w:p w:rsidR="00000000" w:rsidDel="00000000" w:rsidP="00000000" w:rsidRDefault="00000000" w:rsidRPr="00000000" w14:paraId="0000003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313</w:t>
            </w:r>
          </w:p>
          <w:p w:rsidR="00000000" w:rsidDel="00000000" w:rsidP="00000000" w:rsidRDefault="00000000" w:rsidRPr="00000000" w14:paraId="0000003B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Все упр. на фно после задач в бригадном.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 (Бригадный учебник Глава 25; Абызова Глава 25)</w:t>
            </w:r>
          </w:p>
          <w:p w:rsidR="00000000" w:rsidDel="00000000" w:rsidP="00000000" w:rsidRDefault="00000000" w:rsidRPr="00000000" w14:paraId="0000004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92-115.   О.С.Ш. стр. 92, 93, № 230-240.</w:t>
            </w:r>
          </w:p>
          <w:p w:rsidR="00000000" w:rsidDel="00000000" w:rsidP="00000000" w:rsidRDefault="00000000" w:rsidRPr="00000000" w14:paraId="0000004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50-52.</w:t>
            </w:r>
          </w:p>
          <w:p w:rsidR="00000000" w:rsidDel="00000000" w:rsidP="00000000" w:rsidRDefault="00000000" w:rsidRPr="00000000" w14:paraId="0000004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Григ «Весна», «Сердце поэта»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Бригадный учебник: Читаем и конспектируем (присылаем фото в вк) тему 17 и анализируем Марш жрецов из 2 акта оперы «Волшебная флейта» Моцарта (в нотах подписываем обозначения аккордов и фото присылаем в вк).</w:t>
            </w:r>
          </w:p>
          <w:p w:rsidR="00000000" w:rsidDel="00000000" w:rsidP="00000000" w:rsidRDefault="00000000" w:rsidRPr="00000000" w14:paraId="0000005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Читаем и конспектируем тему 18.</w:t>
            </w:r>
          </w:p>
          <w:p w:rsidR="00000000" w:rsidDel="00000000" w:rsidP="00000000" w:rsidRDefault="00000000" w:rsidRPr="00000000" w14:paraId="0000005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258</w:t>
            </w:r>
          </w:p>
          <w:p w:rsidR="00000000" w:rsidDel="00000000" w:rsidP="00000000" w:rsidRDefault="00000000" w:rsidRPr="00000000" w14:paraId="0000005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Играть в любой тональности все варианты разрешение второй ступени + упражнения на фортепиано после задач (присылаем видеофайлами, где видны руки сверху).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https://cloud.mail.ru/public/4mAy/5L8dvb3gm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о подростках:</w:t>
            </w:r>
          </w:p>
          <w:p w:rsidR="00000000" w:rsidDel="00000000" w:rsidP="00000000" w:rsidRDefault="00000000" w:rsidRPr="00000000" w14:paraId="0000006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 чём противоречие личностного и интеллектуального развития у подростков.</w:t>
            </w:r>
          </w:p>
          <w:p w:rsidR="00000000" w:rsidDel="00000000" w:rsidP="00000000" w:rsidRDefault="00000000" w:rsidRPr="00000000" w14:paraId="0000006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2.Каковы личностные приобретения в подростковом возрасте.</w:t>
            </w:r>
          </w:p>
          <w:p w:rsidR="00000000" w:rsidDel="00000000" w:rsidP="00000000" w:rsidRDefault="00000000" w:rsidRPr="00000000" w14:paraId="0000006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 чём проявляется личностное самосовершенствование.</w:t>
            </w:r>
          </w:p>
          <w:p w:rsidR="00000000" w:rsidDel="00000000" w:rsidP="00000000" w:rsidRDefault="00000000" w:rsidRPr="00000000" w14:paraId="00000064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4.Характер подражания взрослым.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5.В чём проявляются волевые качества.</w:t>
            </w:r>
          </w:p>
          <w:p w:rsidR="00000000" w:rsidDel="00000000" w:rsidP="00000000" w:rsidRDefault="00000000" w:rsidRPr="00000000" w14:paraId="0000006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6.В чём проявляются деловые качества.</w:t>
            </w:r>
          </w:p>
          <w:p w:rsidR="00000000" w:rsidDel="00000000" w:rsidP="00000000" w:rsidRDefault="00000000" w:rsidRPr="00000000" w14:paraId="0000006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7.Границы кризисного возраста.</w:t>
            </w:r>
          </w:p>
          <w:p w:rsidR="00000000" w:rsidDel="00000000" w:rsidP="00000000" w:rsidRDefault="00000000" w:rsidRPr="00000000" w14:paraId="0000006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8.Две стороны любви.</w:t>
            </w:r>
          </w:p>
          <w:p w:rsidR="00000000" w:rsidDel="00000000" w:rsidP="00000000" w:rsidRDefault="00000000" w:rsidRPr="00000000" w14:paraId="0000006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В чём проявляется негативная фаза кризисного периода.</w:t>
            </w:r>
          </w:p>
          <w:p w:rsidR="00000000" w:rsidDel="00000000" w:rsidP="00000000" w:rsidRDefault="00000000" w:rsidRPr="00000000" w14:paraId="0000006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Чем характерна позитивная фаза этого периода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Ударные инструменты. Звуковысотные и с неопределенной высотой звучания, нотирование (т.е. как обозначается в партитуре). Ударная установка и нотирование (т.е. как обозначается в партитуре)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Бадминтон, подача, техника игры. Игра- тренировка.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486-506 (РМЛ вып.5). Готовые конспекты (фото) выслать личным сообщением ВК. Срок сдачи – до 22.04.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"Вариации на basso ostinato". Гендель. Чакона Соль мажор для клавира. Шуберт. "Двойник". Учебный материал: посланные по электронной почте лекционный аудио-файл и нотные файлы PDF.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mailto:ol_sh09@mail.ru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4mAy/5L8dvb3g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cYM/2wnL5Bt4i" TargetMode="External"/><Relationship Id="rId14" Type="http://schemas.openxmlformats.org/officeDocument/2006/relationships/hyperlink" Target="https://yadi.sk/d/FaxZrk1ZS2jjC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CBS/4sbSEKg2X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jxErO+u7Rdqev8cVxB3fqsQbg==">AMUW2mULxVYqBBhAxWSZnIdPQU7NTN58wN1+ugANpmDZyORnmU1FgcyU72p5vxTDR5cf39O9PX/CdPmcy/pVTII+ZQ+w3UpqDip3ehr7c9fTyxGF25dcPbXEUgc8RPGUo442VeYpuYj9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