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480"/>
        <w:tblGridChange w:id="0">
          <w:tblGrid>
            <w:gridCol w:w="1624"/>
            <w:gridCol w:w="2101"/>
            <w:gridCol w:w="1710"/>
            <w:gridCol w:w="54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</w:r>
          </w:p>
          <w:p w:rsidR="00000000" w:rsidDel="00000000" w:rsidP="00000000" w:rsidRDefault="00000000" w:rsidRPr="00000000" w14:paraId="00000011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12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</w:r>
          </w:p>
          <w:p w:rsidR="00000000" w:rsidDel="00000000" w:rsidP="00000000" w:rsidRDefault="00000000" w:rsidRPr="00000000" w14:paraId="00000013">
            <w:pPr>
              <w:keepNext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Поражающие факторы ядерного взрыва.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  Учебное пособие по ОБЖ, под редакцией М.П. Фролов, В.П. Шолох, М.В. Юрьев, Б.И. Мишин.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20.04.2020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Главы 16, 17, 18.</w:t>
            </w:r>
          </w:p>
          <w:p w:rsidR="00000000" w:rsidDel="00000000" w:rsidP="00000000" w:rsidRDefault="00000000" w:rsidRPr="00000000" w14:paraId="00000020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(Упражнения) гл. 12, 13.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«Распечатка»  упражнения № 4 – 31 (игра в тональностях до 4-х знаков)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час (за 30 марта): Задания в группе «Народная музыкальная культура»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spacing w:after="16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час (за 6 арпеля): Контрольная работа по темам «Лирические песни», «Городская бытовая песня», «Частушки». Задания в группе «Народная музыкальная культура»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after="200" w:line="276.0005454545455" w:lineRule="auto"/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Законспектировать теоретический материал Второго раздела «Гимнастические комплексы. Построения и перестроения» и ответить на вопросы в конце раздела. Учебник И.Лифиц «Ритмика» 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http://booksee.org/book/1351689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Бетховен Соната № 15 — 2 часть.</w:t>
            </w:r>
          </w:p>
          <w:p w:rsidR="00000000" w:rsidDel="00000000" w:rsidP="00000000" w:rsidRDefault="00000000" w:rsidRPr="00000000" w14:paraId="00000038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из бригадного № 294 — кто начал решать, продолжает, кто не начал, начинает.</w:t>
            </w:r>
          </w:p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разрешение II7 всеми возможными способами, в том числе проходящие и вспомогательный обороты, каденции — в тональностях с 4 знаками.</w:t>
            </w:r>
          </w:p>
          <w:p w:rsidR="00000000" w:rsidDel="00000000" w:rsidP="00000000" w:rsidRDefault="00000000" w:rsidRPr="00000000" w14:paraId="0000003A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Сочиняем и играем наизусть период с аккордами II ступени.</w:t>
            </w:r>
          </w:p>
          <w:p w:rsidR="00000000" w:rsidDel="00000000" w:rsidP="00000000" w:rsidRDefault="00000000" w:rsidRPr="00000000" w14:paraId="0000003B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Читаем главу про вводный септаккорд — Тема 22 на стр. 130. Готовим вопросы про то, что непонятно было.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 : Отечественная  культура 20-х  годов.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45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47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afterAutospacing="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24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4A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53">
            <w:pPr>
              <w:spacing w:after="240" w:line="261.8181818181818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Прочитать стр. 108-131 (МЛЗС вып. 5)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1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возникновение танца «Гавот», особенности ритма, размера и движений танца. Использовать интерне-ресурсы. Задание оформить письменно.  Прислать мне в VK  к 17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Лабораторная работа №2 “Работа с таблицами”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fkvetd36ztl" w:id="1"/>
            <w:bookmarkEnd w:id="1"/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Русяева № 51- 54 (играть, петь)</w:t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381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Задача № 2 (A dur).</w:t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A dur – cis moll (написать и играть)</w:t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 полифонических формах и фуги (учебник музыкальные формы под ред. Ю.Тюлина, М 1974 - глава 12, параграф 1, 6-8, 15-18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Письменный анализ фуги № 22 1т. ХТК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https://yadi.sk/d/dUc5l9ZK567KSQ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aermolenko.ru/2012/02/bazy-danny-h/" TargetMode="External"/><Relationship Id="rId11" Type="http://schemas.openxmlformats.org/officeDocument/2006/relationships/hyperlink" Target="https://vk.com/club193171703" TargetMode="External"/><Relationship Id="rId10" Type="http://schemas.openxmlformats.org/officeDocument/2006/relationships/hyperlink" Target="https://vk.com/club193171703" TargetMode="External"/><Relationship Id="rId21" Type="http://schemas.openxmlformats.org/officeDocument/2006/relationships/hyperlink" Target="https://vk.com/club103760072" TargetMode="External"/><Relationship Id="rId13" Type="http://schemas.openxmlformats.org/officeDocument/2006/relationships/hyperlink" Target="http://booksee.org/book/1351689" TargetMode="External"/><Relationship Id="rId12" Type="http://schemas.openxmlformats.org/officeDocument/2006/relationships/hyperlink" Target="https://vk.com/club19317170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171703" TargetMode="External"/><Relationship Id="rId15" Type="http://schemas.openxmlformats.org/officeDocument/2006/relationships/hyperlink" Target="https://vk.com/club103760072" TargetMode="External"/><Relationship Id="rId14" Type="http://schemas.openxmlformats.org/officeDocument/2006/relationships/hyperlink" Target="https://cloud.mail.ru/public/2Fc1/3BQmNSbtQ" TargetMode="External"/><Relationship Id="rId17" Type="http://schemas.openxmlformats.org/officeDocument/2006/relationships/hyperlink" Target="https://arzamas.academy/materials/1203" TargetMode="External"/><Relationship Id="rId16" Type="http://schemas.openxmlformats.org/officeDocument/2006/relationships/hyperlink" Target="https://fileskachat.com/view/37988_3f8935982c29f7f4ee5faf1b17b0ae05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udme.org/151008274368/kulturologiya/frantsuzskoe_iskusstvo_xviii_vek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player.ru/26414423-T-v-ilina-istoriya-iskusstv-zapadnoevropeyskoe-iskusstvo-izdanie-trete-pererabotannoe-i-dopolnennoe.html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3Hoy/5GdM7yz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oueXvv6rc0Rzr0a1hZftQRZsA==">AMUW2mXclNSlzfJomCNajxcIFjw+QVzh7oeXK7KkN3RCIRQp6K8mvfYOWIF26Uu3cmbGggexxl8Ee/ZZC3KuCu8VA/OfUOJA1efvcdSv1+tKLCj/hN0gOFNCCmOf2vt+cLURoAyX/uf7CEU5Ow58yZzuXjDIrceXhA==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